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8E9" w:rsidRPr="00D148E9" w:rsidRDefault="00D148E9" w:rsidP="005400DD">
      <w:pPr>
        <w:tabs>
          <w:tab w:val="left" w:pos="916"/>
          <w:tab w:val="left" w:pos="1832"/>
          <w:tab w:val="left" w:pos="2748"/>
          <w:tab w:val="left" w:pos="340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427"/>
        <w:jc w:val="both"/>
        <w:rPr>
          <w:rFonts w:ascii="Cambria" w:eastAsia="Times New Roman" w:hAnsi="Cambria"/>
          <w:b/>
          <w:lang w:eastAsia="it-IT"/>
        </w:rPr>
      </w:pPr>
      <w:r w:rsidRPr="00D148E9">
        <w:rPr>
          <w:rFonts w:ascii="Cambria" w:eastAsia="Times New Roman" w:hAnsi="Cambria"/>
          <w:b/>
          <w:lang w:eastAsia="it-IT"/>
        </w:rPr>
        <w:t>TACITA DEAN</w:t>
      </w:r>
    </w:p>
    <w:p w:rsidR="00D148E9" w:rsidRPr="00D148E9" w:rsidRDefault="00D148E9" w:rsidP="005400DD">
      <w:pPr>
        <w:tabs>
          <w:tab w:val="left" w:pos="916"/>
          <w:tab w:val="left" w:pos="1832"/>
          <w:tab w:val="left" w:pos="2748"/>
          <w:tab w:val="left" w:pos="340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427"/>
        <w:jc w:val="both"/>
        <w:rPr>
          <w:rFonts w:ascii="Cambria" w:eastAsia="Times New Roman" w:hAnsi="Cambria"/>
          <w:lang w:eastAsia="it-IT"/>
        </w:rPr>
      </w:pPr>
    </w:p>
    <w:p w:rsidR="00C228D8" w:rsidRDefault="00D148E9" w:rsidP="005400DD">
      <w:pPr>
        <w:tabs>
          <w:tab w:val="left" w:pos="916"/>
          <w:tab w:val="left" w:pos="1832"/>
          <w:tab w:val="left" w:pos="2748"/>
          <w:tab w:val="left" w:pos="340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427"/>
        <w:jc w:val="both"/>
        <w:rPr>
          <w:rFonts w:ascii="Cambria" w:eastAsia="Times New Roman" w:hAnsi="Cambria"/>
          <w:lang w:eastAsia="it-IT"/>
        </w:rPr>
      </w:pPr>
      <w:r w:rsidRPr="00D148E9">
        <w:rPr>
          <w:rFonts w:ascii="Cambria" w:eastAsia="Times New Roman" w:hAnsi="Cambria"/>
          <w:lang w:eastAsia="it-IT"/>
        </w:rPr>
        <w:t xml:space="preserve">Tacita Dean, nata a Canterbury in Inghilterra nel 1965, ha frequentato la Falmouth School of Art (1985-1988), la Supreme School of Fine </w:t>
      </w:r>
      <w:proofErr w:type="spellStart"/>
      <w:r w:rsidRPr="00D148E9">
        <w:rPr>
          <w:rFonts w:ascii="Cambria" w:eastAsia="Times New Roman" w:hAnsi="Cambria"/>
          <w:lang w:eastAsia="it-IT"/>
        </w:rPr>
        <w:t>Art</w:t>
      </w:r>
      <w:r w:rsidR="00C228D8">
        <w:rPr>
          <w:rFonts w:ascii="Cambria" w:eastAsia="Times New Roman" w:hAnsi="Cambria"/>
          <w:lang w:eastAsia="it-IT"/>
        </w:rPr>
        <w:t>s</w:t>
      </w:r>
      <w:proofErr w:type="spellEnd"/>
      <w:r w:rsidRPr="00D148E9">
        <w:rPr>
          <w:rFonts w:ascii="Cambria" w:eastAsia="Times New Roman" w:hAnsi="Cambria"/>
          <w:lang w:eastAsia="it-IT"/>
        </w:rPr>
        <w:t xml:space="preserve"> di Atene (1989-1990) e la </w:t>
      </w:r>
      <w:proofErr w:type="spellStart"/>
      <w:r w:rsidRPr="00D148E9">
        <w:rPr>
          <w:rFonts w:ascii="Cambria" w:eastAsia="Times New Roman" w:hAnsi="Cambria"/>
          <w:lang w:eastAsia="it-IT"/>
        </w:rPr>
        <w:t>Slade</w:t>
      </w:r>
      <w:proofErr w:type="spellEnd"/>
      <w:r w:rsidRPr="00D148E9">
        <w:rPr>
          <w:rFonts w:ascii="Cambria" w:eastAsia="Times New Roman" w:hAnsi="Cambria"/>
          <w:lang w:eastAsia="it-IT"/>
        </w:rPr>
        <w:t xml:space="preserve"> School of Fine Art di Londra (1990-1992). </w:t>
      </w:r>
    </w:p>
    <w:p w:rsidR="00D148E9" w:rsidRPr="00D148E9" w:rsidRDefault="00D148E9" w:rsidP="005400DD">
      <w:pPr>
        <w:tabs>
          <w:tab w:val="left" w:pos="916"/>
          <w:tab w:val="left" w:pos="1832"/>
          <w:tab w:val="left" w:pos="2748"/>
          <w:tab w:val="left" w:pos="340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427"/>
        <w:jc w:val="both"/>
        <w:rPr>
          <w:rFonts w:ascii="Cambria" w:eastAsia="Times New Roman" w:hAnsi="Cambria" w:cs="Helvetica"/>
          <w:lang w:eastAsia="it-IT"/>
        </w:rPr>
      </w:pPr>
      <w:r w:rsidRPr="00D148E9">
        <w:rPr>
          <w:rFonts w:ascii="Cambria" w:eastAsia="Times New Roman" w:hAnsi="Cambria"/>
          <w:lang w:eastAsia="it-IT"/>
        </w:rPr>
        <w:t>L’artista è nota</w:t>
      </w:r>
      <w:r w:rsidRPr="00D148E9">
        <w:rPr>
          <w:rFonts w:ascii="Cambria" w:eastAsia="Times New Roman" w:hAnsi="Cambria" w:cs="Courier"/>
          <w:lang w:eastAsia="it-IT"/>
        </w:rPr>
        <w:t xml:space="preserve"> per i suoi film girati e proiettati </w:t>
      </w:r>
      <w:r w:rsidRPr="00D148E9">
        <w:rPr>
          <w:rFonts w:ascii="Cambria" w:eastAsia="Times New Roman" w:hAnsi="Cambria" w:cs="Helvetica"/>
          <w:lang w:eastAsia="it-IT"/>
        </w:rPr>
        <w:t>rigorosamente in pellicola nel formato 16 mm</w:t>
      </w:r>
      <w:r w:rsidR="00C228D8">
        <w:rPr>
          <w:rFonts w:ascii="Cambria" w:eastAsia="Times New Roman" w:hAnsi="Cambria" w:cs="Helvetica"/>
          <w:lang w:eastAsia="it-IT"/>
        </w:rPr>
        <w:t xml:space="preserve">; </w:t>
      </w:r>
      <w:r w:rsidRPr="00D148E9">
        <w:rPr>
          <w:rFonts w:ascii="Cambria" w:eastAsia="Times New Roman" w:hAnsi="Cambria" w:cs="Helvetica"/>
          <w:lang w:eastAsia="it-IT"/>
        </w:rPr>
        <w:t>nel suo lavoro</w:t>
      </w:r>
      <w:r w:rsidRPr="00D148E9">
        <w:rPr>
          <w:rFonts w:ascii="Cambria" w:eastAsia="Times New Roman" w:hAnsi="Cambria" w:cs="Courier"/>
          <w:lang w:eastAsia="it-IT"/>
        </w:rPr>
        <w:t xml:space="preserve"> usa</w:t>
      </w:r>
      <w:r w:rsidR="00C228D8">
        <w:rPr>
          <w:rFonts w:ascii="Cambria" w:eastAsia="Times New Roman" w:hAnsi="Cambria" w:cs="Courier"/>
          <w:lang w:eastAsia="it-IT"/>
        </w:rPr>
        <w:t xml:space="preserve">, però, </w:t>
      </w:r>
      <w:r w:rsidRPr="00D148E9">
        <w:rPr>
          <w:rFonts w:ascii="Cambria" w:eastAsia="Times New Roman" w:hAnsi="Cambria" w:cs="Courier"/>
          <w:lang w:eastAsia="it-IT"/>
        </w:rPr>
        <w:t xml:space="preserve">anche altri media come il disegno, la fotografia, il suono e la scrittura, che considera una “digressione” a complemento dell’opera visiva. </w:t>
      </w:r>
      <w:r w:rsidRPr="00D148E9">
        <w:rPr>
          <w:rFonts w:ascii="Cambria" w:eastAsia="Times New Roman" w:hAnsi="Cambria" w:cs="Helvetica"/>
          <w:lang w:eastAsia="it-IT"/>
        </w:rPr>
        <w:t xml:space="preserve">La sua pratica disegnativa ha assunto la forma di </w:t>
      </w:r>
      <w:proofErr w:type="spellStart"/>
      <w:r w:rsidRPr="00D148E9">
        <w:rPr>
          <w:rFonts w:ascii="Cambria" w:eastAsia="Times New Roman" w:hAnsi="Cambria" w:cs="Helvetica"/>
          <w:i/>
          <w:lang w:eastAsia="it-IT"/>
        </w:rPr>
        <w:t>storyboard</w:t>
      </w:r>
      <w:proofErr w:type="spellEnd"/>
      <w:r w:rsidRPr="00D148E9">
        <w:rPr>
          <w:rFonts w:ascii="Cambria" w:eastAsia="Times New Roman" w:hAnsi="Cambria" w:cs="Helvetica"/>
          <w:lang w:eastAsia="it-IT"/>
        </w:rPr>
        <w:t xml:space="preserve">, un formato narrativo utilizzato nella progettazione cinematografica. </w:t>
      </w:r>
      <w:r w:rsidRPr="00D148E9">
        <w:rPr>
          <w:rFonts w:ascii="Cambria" w:eastAsia="Times New Roman" w:hAnsi="Cambria" w:cs="Courier"/>
          <w:lang w:eastAsia="it-IT"/>
        </w:rPr>
        <w:t xml:space="preserve">Nelle sue riprese ha coinvolto importanti cineasti come John </w:t>
      </w:r>
      <w:proofErr w:type="spellStart"/>
      <w:r w:rsidRPr="00D148E9">
        <w:rPr>
          <w:rFonts w:ascii="Cambria" w:eastAsia="Times New Roman" w:hAnsi="Cambria" w:cs="Courier"/>
          <w:lang w:eastAsia="it-IT"/>
        </w:rPr>
        <w:t>Adderley</w:t>
      </w:r>
      <w:proofErr w:type="spellEnd"/>
      <w:r w:rsidRPr="00D148E9">
        <w:rPr>
          <w:rFonts w:ascii="Cambria" w:eastAsia="Times New Roman" w:hAnsi="Cambria" w:cs="Courier"/>
          <w:lang w:eastAsia="it-IT"/>
        </w:rPr>
        <w:t xml:space="preserve"> e Jamie </w:t>
      </w:r>
      <w:proofErr w:type="spellStart"/>
      <w:r w:rsidRPr="00D148E9">
        <w:rPr>
          <w:rFonts w:ascii="Cambria" w:eastAsia="Times New Roman" w:hAnsi="Cambria" w:cs="Courier"/>
          <w:lang w:eastAsia="it-IT"/>
        </w:rPr>
        <w:t>Cairney</w:t>
      </w:r>
      <w:proofErr w:type="spellEnd"/>
      <w:r w:rsidRPr="00D148E9">
        <w:rPr>
          <w:rFonts w:ascii="Cambria" w:eastAsia="Times New Roman" w:hAnsi="Cambria" w:cs="Courier"/>
          <w:lang w:eastAsia="it-IT"/>
        </w:rPr>
        <w:t xml:space="preserve">, mentre la registrazione del suono è spesso affidata a Steve </w:t>
      </w:r>
      <w:proofErr w:type="spellStart"/>
      <w:r w:rsidRPr="00D148E9">
        <w:rPr>
          <w:rFonts w:ascii="Cambria" w:eastAsia="Times New Roman" w:hAnsi="Cambria" w:cs="Courier"/>
          <w:lang w:eastAsia="it-IT"/>
        </w:rPr>
        <w:t>Felton</w:t>
      </w:r>
      <w:proofErr w:type="spellEnd"/>
      <w:r w:rsidRPr="00D148E9">
        <w:rPr>
          <w:rFonts w:ascii="Cambria" w:eastAsia="Times New Roman" w:hAnsi="Cambria" w:cs="Courier"/>
          <w:lang w:eastAsia="it-IT"/>
        </w:rPr>
        <w:t>. Dalla metà degli anni Novanta i suoi film non hanno più un commento ma sono accompagnati da colonne sonore.</w:t>
      </w:r>
    </w:p>
    <w:p w:rsidR="00C228D8" w:rsidRDefault="00D148E9" w:rsidP="005400DD">
      <w:pPr>
        <w:tabs>
          <w:tab w:val="left" w:pos="916"/>
          <w:tab w:val="left" w:pos="1832"/>
          <w:tab w:val="left" w:pos="2748"/>
          <w:tab w:val="left" w:pos="340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427"/>
        <w:jc w:val="both"/>
        <w:rPr>
          <w:rFonts w:ascii="Cambria" w:eastAsia="Times New Roman" w:hAnsi="Cambria" w:cs="Helvetica"/>
          <w:lang w:eastAsia="it-IT"/>
        </w:rPr>
      </w:pPr>
      <w:r w:rsidRPr="00D148E9">
        <w:rPr>
          <w:rFonts w:ascii="Cambria" w:eastAsia="Times New Roman" w:hAnsi="Cambria" w:cs="Helvetica"/>
          <w:lang w:eastAsia="it-IT"/>
        </w:rPr>
        <w:t xml:space="preserve">L’artista medita lungamente sulle sue opere </w:t>
      </w:r>
      <w:r w:rsidRPr="00D148E9">
        <w:rPr>
          <w:rFonts w:ascii="Cambria" w:eastAsia="Times New Roman" w:hAnsi="Cambria" w:cs="Courier"/>
          <w:lang w:eastAsia="it-IT"/>
        </w:rPr>
        <w:t xml:space="preserve">perché studia precisi punti di vista che creano una dilatata atmosfera contemplativa. </w:t>
      </w:r>
      <w:r w:rsidRPr="00D148E9">
        <w:rPr>
          <w:rFonts w:ascii="Cambria" w:eastAsia="Times New Roman" w:hAnsi="Cambria" w:cs="Helvetica"/>
          <w:lang w:eastAsia="it-IT"/>
        </w:rPr>
        <w:t xml:space="preserve">Il suo gusto per la narrazione è spesso innescato da incontri casuali: la finzione e la storia si muovono sullo stesso piano e le sue opere giocano poeticamente sul tema della ricerca dell’identità. </w:t>
      </w:r>
    </w:p>
    <w:p w:rsidR="00D148E9" w:rsidRPr="00D148E9" w:rsidRDefault="00D148E9" w:rsidP="005400DD">
      <w:pPr>
        <w:tabs>
          <w:tab w:val="left" w:pos="916"/>
          <w:tab w:val="left" w:pos="1832"/>
          <w:tab w:val="left" w:pos="2748"/>
          <w:tab w:val="left" w:pos="340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427"/>
        <w:jc w:val="both"/>
        <w:rPr>
          <w:rFonts w:ascii="Cambria" w:eastAsia="Times New Roman" w:hAnsi="Cambria" w:cs="Helvetica"/>
          <w:lang w:eastAsia="it-IT"/>
        </w:rPr>
      </w:pPr>
      <w:r w:rsidRPr="00D148E9">
        <w:rPr>
          <w:rFonts w:ascii="Cambria" w:eastAsia="Times New Roman" w:hAnsi="Cambria" w:cs="Helvetica"/>
          <w:lang w:eastAsia="it-IT"/>
        </w:rPr>
        <w:t xml:space="preserve">I suoi film sono narrazioni impregnate talvolta di un senso di fallimento umano e presentano azioni che sono, curiosamente, sia eroiche sia quotidiane. </w:t>
      </w:r>
    </w:p>
    <w:p w:rsidR="00D148E9" w:rsidRPr="00D148E9" w:rsidRDefault="00D148E9" w:rsidP="005400DD">
      <w:pPr>
        <w:tabs>
          <w:tab w:val="left" w:pos="916"/>
          <w:tab w:val="left" w:pos="1832"/>
          <w:tab w:val="left" w:pos="2748"/>
          <w:tab w:val="left" w:pos="340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427"/>
        <w:jc w:val="both"/>
        <w:rPr>
          <w:rFonts w:ascii="Cambria" w:eastAsia="Times New Roman" w:hAnsi="Cambria" w:cs="Courier"/>
          <w:lang w:eastAsia="it-IT"/>
        </w:rPr>
      </w:pPr>
      <w:r w:rsidRPr="00D148E9">
        <w:rPr>
          <w:rFonts w:ascii="Cambria" w:eastAsia="Times New Roman" w:hAnsi="Cambria" w:cs="Helvetica"/>
          <w:lang w:eastAsia="it-IT"/>
        </w:rPr>
        <w:t xml:space="preserve">Fin dagli anni Novanta, Tacita </w:t>
      </w:r>
      <w:r w:rsidRPr="00D148E9">
        <w:rPr>
          <w:rFonts w:ascii="Cambria" w:eastAsia="Times New Roman" w:hAnsi="Cambria" w:cs="Courier"/>
          <w:lang w:eastAsia="it-IT"/>
        </w:rPr>
        <w:t xml:space="preserve">Dean ha esplorato ambiti dimenticati della storia e dell’esperienza umana, elaborando temi come la presenza, l’assenza o la perdita. </w:t>
      </w:r>
      <w:r w:rsidR="002A0A34">
        <w:rPr>
          <w:rFonts w:ascii="Cambria" w:eastAsia="Times New Roman" w:hAnsi="Cambria" w:cs="Courier"/>
          <w:lang w:eastAsia="it-IT"/>
        </w:rPr>
        <w:t xml:space="preserve">È </w:t>
      </w:r>
      <w:r w:rsidRPr="00D148E9">
        <w:rPr>
          <w:rFonts w:ascii="Cambria" w:eastAsia="Times New Roman" w:hAnsi="Cambria" w:cs="Courier"/>
          <w:lang w:eastAsia="it-IT"/>
        </w:rPr>
        <w:t xml:space="preserve">il caso della tragica disavventura di Donald </w:t>
      </w:r>
      <w:proofErr w:type="spellStart"/>
      <w:r w:rsidRPr="00D148E9">
        <w:rPr>
          <w:rFonts w:ascii="Cambria" w:eastAsia="Times New Roman" w:hAnsi="Cambria" w:cs="Courier"/>
          <w:lang w:eastAsia="it-IT"/>
        </w:rPr>
        <w:t>Crowhurst</w:t>
      </w:r>
      <w:proofErr w:type="spellEnd"/>
      <w:r w:rsidRPr="00D148E9">
        <w:rPr>
          <w:rFonts w:ascii="Cambria" w:eastAsia="Times New Roman" w:hAnsi="Cambria" w:cs="Courier"/>
          <w:lang w:eastAsia="it-IT"/>
        </w:rPr>
        <w:t>, imprenditore e velista dilettante, che ambiva a circumnavigare la terra in solitudine e perde il senno al largo delle isole Bermude nel 1969</w:t>
      </w:r>
      <w:r w:rsidR="00C228D8">
        <w:rPr>
          <w:rFonts w:ascii="Cambria" w:eastAsia="Times New Roman" w:hAnsi="Cambria" w:cs="Courier"/>
          <w:lang w:eastAsia="it-IT"/>
        </w:rPr>
        <w:t>,</w:t>
      </w:r>
      <w:r w:rsidRPr="00D148E9">
        <w:rPr>
          <w:rFonts w:ascii="Cambria" w:eastAsia="Times New Roman" w:hAnsi="Cambria" w:cs="Courier"/>
          <w:lang w:eastAsia="it-IT"/>
        </w:rPr>
        <w:t xml:space="preserve"> dopo aver lasciato sulla sua imbarcazione </w:t>
      </w:r>
      <w:r w:rsidR="00C228D8">
        <w:rPr>
          <w:rFonts w:ascii="Cambria" w:eastAsia="Times New Roman" w:hAnsi="Cambria" w:cs="Courier"/>
          <w:lang w:eastAsia="it-IT"/>
        </w:rPr>
        <w:t>alcune</w:t>
      </w:r>
      <w:r w:rsidRPr="00D148E9">
        <w:rPr>
          <w:rFonts w:ascii="Cambria" w:eastAsia="Times New Roman" w:hAnsi="Cambria" w:cs="Courier"/>
          <w:lang w:eastAsia="it-IT"/>
        </w:rPr>
        <w:t xml:space="preserve"> pellicole.</w:t>
      </w:r>
    </w:p>
    <w:p w:rsidR="00D148E9" w:rsidRPr="00D148E9" w:rsidRDefault="00D148E9" w:rsidP="005400DD">
      <w:pPr>
        <w:tabs>
          <w:tab w:val="left" w:pos="916"/>
          <w:tab w:val="left" w:pos="1832"/>
          <w:tab w:val="left" w:pos="2748"/>
          <w:tab w:val="left" w:pos="340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427"/>
        <w:jc w:val="both"/>
        <w:rPr>
          <w:rFonts w:ascii="Cambria" w:eastAsia="Times New Roman" w:hAnsi="Cambria" w:cs="Courier"/>
          <w:lang w:eastAsia="it-IT"/>
        </w:rPr>
      </w:pPr>
      <w:r w:rsidRPr="00D148E9">
        <w:rPr>
          <w:rFonts w:ascii="Cambria" w:eastAsia="Times New Roman" w:hAnsi="Cambria" w:cs="Courier"/>
          <w:lang w:eastAsia="it-IT"/>
        </w:rPr>
        <w:t>Nel 1997 Tacita Dean si stabilisce a Londra e inizia a esporre spezzoni di nastro magnetico, tagliati nella lunghezza che permette di documentare determinati suoni come, per esempio, il verso di un corvo.  In questi anni l’artista esplora temi come la guarigione (</w:t>
      </w:r>
      <w:proofErr w:type="spellStart"/>
      <w:r w:rsidRPr="00D148E9">
        <w:rPr>
          <w:rFonts w:ascii="Cambria" w:eastAsia="Times New Roman" w:hAnsi="Cambria" w:cs="Courier"/>
          <w:i/>
          <w:lang w:eastAsia="it-IT"/>
        </w:rPr>
        <w:t>Gellért</w:t>
      </w:r>
      <w:proofErr w:type="spellEnd"/>
      <w:r w:rsidRPr="00D148E9">
        <w:rPr>
          <w:rFonts w:ascii="Cambria" w:eastAsia="Times New Roman" w:hAnsi="Cambria" w:cs="Courier"/>
          <w:lang w:eastAsia="it-IT"/>
        </w:rPr>
        <w:t>, 1998), progetti falliti con risvolti sorprendenti (</w:t>
      </w:r>
      <w:r w:rsidRPr="00D148E9">
        <w:rPr>
          <w:rFonts w:ascii="Cambria" w:eastAsia="Times New Roman" w:hAnsi="Cambria" w:cs="Courier"/>
          <w:i/>
          <w:lang w:eastAsia="it-IT"/>
        </w:rPr>
        <w:t xml:space="preserve">Sound </w:t>
      </w:r>
      <w:proofErr w:type="spellStart"/>
      <w:r w:rsidRPr="00D148E9">
        <w:rPr>
          <w:rFonts w:ascii="Cambria" w:eastAsia="Times New Roman" w:hAnsi="Cambria" w:cs="Courier"/>
          <w:i/>
          <w:lang w:eastAsia="it-IT"/>
        </w:rPr>
        <w:t>Mirrors</w:t>
      </w:r>
      <w:proofErr w:type="spellEnd"/>
      <w:r w:rsidRPr="00D148E9">
        <w:rPr>
          <w:rFonts w:ascii="Cambria" w:eastAsia="Times New Roman" w:hAnsi="Cambria" w:cs="Courier"/>
          <w:lang w:eastAsia="it-IT"/>
        </w:rPr>
        <w:t xml:space="preserve">, 1999) ed effetti solari come l’eclissi e il raggio verde. Nel 2000 vince una borsa di studio annuale del </w:t>
      </w:r>
      <w:proofErr w:type="spellStart"/>
      <w:r w:rsidRPr="00D148E9">
        <w:rPr>
          <w:rFonts w:ascii="Cambria" w:eastAsia="Times New Roman" w:hAnsi="Cambria" w:cs="Courier"/>
          <w:lang w:eastAsia="it-IT"/>
        </w:rPr>
        <w:t>Deutscher</w:t>
      </w:r>
      <w:proofErr w:type="spellEnd"/>
      <w:r w:rsidRPr="00D148E9">
        <w:rPr>
          <w:rFonts w:ascii="Cambria" w:eastAsia="Times New Roman" w:hAnsi="Cambria" w:cs="Courier"/>
          <w:lang w:eastAsia="it-IT"/>
        </w:rPr>
        <w:t xml:space="preserve"> </w:t>
      </w:r>
      <w:proofErr w:type="spellStart"/>
      <w:r w:rsidRPr="00D148E9">
        <w:rPr>
          <w:rFonts w:ascii="Cambria" w:eastAsia="Times New Roman" w:hAnsi="Cambria" w:cs="Courier"/>
          <w:lang w:eastAsia="it-IT"/>
        </w:rPr>
        <w:t>Akademischer</w:t>
      </w:r>
      <w:proofErr w:type="spellEnd"/>
      <w:r w:rsidRPr="00D148E9">
        <w:rPr>
          <w:rFonts w:ascii="Cambria" w:eastAsia="Times New Roman" w:hAnsi="Cambria" w:cs="Courier"/>
          <w:lang w:eastAsia="it-IT"/>
        </w:rPr>
        <w:t xml:space="preserve"> </w:t>
      </w:r>
      <w:proofErr w:type="spellStart"/>
      <w:r w:rsidRPr="00D148E9">
        <w:rPr>
          <w:rFonts w:ascii="Cambria" w:eastAsia="Times New Roman" w:hAnsi="Cambria" w:cs="Courier"/>
          <w:lang w:eastAsia="it-IT"/>
        </w:rPr>
        <w:t>Austauschdienst</w:t>
      </w:r>
      <w:proofErr w:type="spellEnd"/>
      <w:r w:rsidRPr="00D148E9">
        <w:rPr>
          <w:rFonts w:ascii="Cambria" w:eastAsia="Times New Roman" w:hAnsi="Cambria" w:cs="Courier"/>
          <w:lang w:eastAsia="it-IT"/>
        </w:rPr>
        <w:t xml:space="preserve"> (DAAD) e si trasferisce a Berlino, dove è affascinata dalla stratificata storia della città. Qui produce diverse opere: il film </w:t>
      </w:r>
      <w:proofErr w:type="spellStart"/>
      <w:r w:rsidRPr="00D148E9">
        <w:rPr>
          <w:rFonts w:ascii="Cambria" w:eastAsia="Times New Roman" w:hAnsi="Cambria" w:cs="Courier"/>
          <w:i/>
          <w:lang w:eastAsia="it-IT"/>
        </w:rPr>
        <w:t>Fernsehturm</w:t>
      </w:r>
      <w:proofErr w:type="spellEnd"/>
      <w:r w:rsidRPr="00D148E9">
        <w:rPr>
          <w:rFonts w:ascii="Cambria" w:eastAsia="Times New Roman" w:hAnsi="Cambria" w:cs="Courier"/>
          <w:lang w:eastAsia="it-IT"/>
        </w:rPr>
        <w:t xml:space="preserve"> (2001), in cui gli edifici “sfilano” per 44 minuti, inquadrati da una camera fissa montata sul caffè-ristorante girevole della </w:t>
      </w:r>
      <w:r w:rsidR="007212E5">
        <w:rPr>
          <w:rFonts w:ascii="Cambria" w:eastAsia="Times New Roman" w:hAnsi="Cambria" w:cs="Courier"/>
          <w:lang w:eastAsia="it-IT"/>
        </w:rPr>
        <w:t xml:space="preserve">famosa </w:t>
      </w:r>
      <w:r w:rsidRPr="00D148E9">
        <w:rPr>
          <w:rFonts w:ascii="Cambria" w:eastAsia="Times New Roman" w:hAnsi="Cambria" w:cs="Courier"/>
          <w:lang w:eastAsia="it-IT"/>
        </w:rPr>
        <w:t>torre della televisione</w:t>
      </w:r>
      <w:r w:rsidR="007212E5">
        <w:rPr>
          <w:rFonts w:ascii="Cambria" w:eastAsia="Times New Roman" w:hAnsi="Cambria" w:cs="Courier"/>
          <w:lang w:eastAsia="it-IT"/>
        </w:rPr>
        <w:t xml:space="preserve"> di Berlino</w:t>
      </w:r>
      <w:r w:rsidRPr="00D148E9">
        <w:rPr>
          <w:rFonts w:ascii="Cambria" w:eastAsia="Times New Roman" w:hAnsi="Cambria" w:cs="Courier"/>
          <w:lang w:eastAsia="it-IT"/>
        </w:rPr>
        <w:t xml:space="preserve">; il film </w:t>
      </w:r>
      <w:proofErr w:type="spellStart"/>
      <w:r w:rsidRPr="00D148E9">
        <w:rPr>
          <w:rFonts w:ascii="Cambria" w:eastAsia="Times New Roman" w:hAnsi="Cambria"/>
          <w:i/>
          <w:iCs/>
          <w:lang w:eastAsia="it-IT"/>
        </w:rPr>
        <w:t>Darmstädter</w:t>
      </w:r>
      <w:proofErr w:type="spellEnd"/>
      <w:r w:rsidRPr="00D148E9">
        <w:rPr>
          <w:rFonts w:ascii="Cambria" w:eastAsia="Times New Roman" w:hAnsi="Cambria"/>
          <w:i/>
          <w:iCs/>
          <w:lang w:eastAsia="it-IT"/>
        </w:rPr>
        <w:t xml:space="preserve"> </w:t>
      </w:r>
      <w:proofErr w:type="spellStart"/>
      <w:r w:rsidRPr="00D148E9">
        <w:rPr>
          <w:rFonts w:ascii="Cambria" w:eastAsia="Times New Roman" w:hAnsi="Cambria"/>
          <w:i/>
          <w:iCs/>
          <w:lang w:eastAsia="it-IT"/>
        </w:rPr>
        <w:t>Werkblock</w:t>
      </w:r>
      <w:proofErr w:type="spellEnd"/>
      <w:r w:rsidRPr="00D148E9">
        <w:rPr>
          <w:rFonts w:ascii="Cambria" w:eastAsia="Times New Roman" w:hAnsi="Cambria"/>
          <w:lang w:eastAsia="it-IT"/>
        </w:rPr>
        <w:t xml:space="preserve"> (2007) in cui l’artista riprende gli spazi che contengono l’installazione di Joseph </w:t>
      </w:r>
      <w:proofErr w:type="spellStart"/>
      <w:r w:rsidRPr="00D148E9">
        <w:rPr>
          <w:rFonts w:ascii="Cambria" w:eastAsia="Times New Roman" w:hAnsi="Cambria"/>
          <w:lang w:eastAsia="it-IT"/>
        </w:rPr>
        <w:t>Beuys</w:t>
      </w:r>
      <w:proofErr w:type="spellEnd"/>
      <w:r w:rsidRPr="00D148E9">
        <w:rPr>
          <w:rFonts w:ascii="Cambria" w:eastAsia="Times New Roman" w:hAnsi="Cambria"/>
          <w:lang w:eastAsia="it-IT"/>
        </w:rPr>
        <w:t xml:space="preserve"> nel </w:t>
      </w:r>
      <w:proofErr w:type="spellStart"/>
      <w:r w:rsidRPr="00D148E9">
        <w:rPr>
          <w:rFonts w:ascii="Cambria" w:eastAsia="Times New Roman" w:hAnsi="Cambria"/>
          <w:lang w:eastAsia="it-IT"/>
        </w:rPr>
        <w:t>Hessisches</w:t>
      </w:r>
      <w:proofErr w:type="spellEnd"/>
      <w:r w:rsidRPr="00D148E9">
        <w:rPr>
          <w:rFonts w:ascii="Cambria" w:eastAsia="Times New Roman" w:hAnsi="Cambria"/>
          <w:lang w:eastAsia="it-IT"/>
        </w:rPr>
        <w:t xml:space="preserve"> </w:t>
      </w:r>
      <w:proofErr w:type="spellStart"/>
      <w:r w:rsidRPr="00D148E9">
        <w:rPr>
          <w:rFonts w:ascii="Cambria" w:eastAsia="Times New Roman" w:hAnsi="Cambria"/>
          <w:lang w:eastAsia="it-IT"/>
        </w:rPr>
        <w:t>Landesmuseum</w:t>
      </w:r>
      <w:proofErr w:type="spellEnd"/>
      <w:r w:rsidRPr="00D148E9">
        <w:rPr>
          <w:rFonts w:ascii="Cambria" w:eastAsia="Times New Roman" w:hAnsi="Cambria"/>
          <w:lang w:eastAsia="it-IT"/>
        </w:rPr>
        <w:t xml:space="preserve"> di Darmstadt, durante un restauro che suscitò aspre polemiche;</w:t>
      </w:r>
      <w:r w:rsidRPr="00D148E9">
        <w:rPr>
          <w:rFonts w:ascii="Cambria" w:eastAsia="Times New Roman" w:hAnsi="Cambria" w:cs="Courier"/>
          <w:lang w:eastAsia="it-IT"/>
        </w:rPr>
        <w:t xml:space="preserve">  il film </w:t>
      </w:r>
      <w:r w:rsidRPr="00D148E9">
        <w:rPr>
          <w:rFonts w:ascii="Cambria" w:eastAsia="Times New Roman" w:hAnsi="Cambria"/>
          <w:i/>
          <w:iCs/>
          <w:lang w:eastAsia="it-IT"/>
        </w:rPr>
        <w:t>Michael Hamburger</w:t>
      </w:r>
      <w:r w:rsidRPr="00D148E9">
        <w:rPr>
          <w:rFonts w:ascii="Cambria" w:eastAsia="Times New Roman" w:hAnsi="Cambria"/>
          <w:lang w:eastAsia="it-IT"/>
        </w:rPr>
        <w:t xml:space="preserve"> (2007) </w:t>
      </w:r>
      <w:r w:rsidR="002A0A34">
        <w:rPr>
          <w:rFonts w:ascii="Cambria" w:eastAsia="Times New Roman" w:hAnsi="Cambria"/>
          <w:lang w:eastAsia="it-IT"/>
        </w:rPr>
        <w:t>sulla figura dello scrittore</w:t>
      </w:r>
      <w:r w:rsidRPr="00D148E9">
        <w:rPr>
          <w:rFonts w:ascii="Cambria" w:eastAsia="Times New Roman" w:hAnsi="Cambria"/>
          <w:lang w:eastAsia="it-IT"/>
        </w:rPr>
        <w:t xml:space="preserve"> tedesco </w:t>
      </w:r>
      <w:proofErr w:type="spellStart"/>
      <w:r w:rsidRPr="00D148E9">
        <w:rPr>
          <w:rFonts w:ascii="Cambria" w:eastAsia="Times New Roman" w:hAnsi="Cambria" w:cs="Arial"/>
          <w:color w:val="222222"/>
          <w:shd w:val="clear" w:color="auto" w:fill="FFFFFF"/>
          <w:lang w:eastAsia="it-IT"/>
        </w:rPr>
        <w:t>Winfried</w:t>
      </w:r>
      <w:proofErr w:type="spellEnd"/>
      <w:r w:rsidRPr="00D148E9">
        <w:rPr>
          <w:rFonts w:ascii="Cambria" w:eastAsia="Times New Roman" w:hAnsi="Cambria" w:cs="Arial"/>
          <w:color w:val="222222"/>
          <w:shd w:val="clear" w:color="auto" w:fill="FFFFFF"/>
          <w:lang w:eastAsia="it-IT"/>
        </w:rPr>
        <w:t xml:space="preserve"> Georg </w:t>
      </w:r>
      <w:proofErr w:type="spellStart"/>
      <w:r w:rsidRPr="00D148E9">
        <w:rPr>
          <w:rFonts w:ascii="Cambria" w:eastAsia="Times New Roman" w:hAnsi="Cambria" w:cs="Arial"/>
          <w:color w:val="222222"/>
          <w:shd w:val="clear" w:color="auto" w:fill="FFFFFF"/>
          <w:lang w:eastAsia="it-IT"/>
        </w:rPr>
        <w:t>Sebald</w:t>
      </w:r>
      <w:proofErr w:type="spellEnd"/>
      <w:r w:rsidRPr="00D148E9">
        <w:rPr>
          <w:rFonts w:ascii="Cambria" w:eastAsia="Times New Roman" w:hAnsi="Cambria" w:cs="Arial"/>
          <w:color w:val="222222"/>
          <w:shd w:val="clear" w:color="auto" w:fill="FFFFFF"/>
          <w:lang w:eastAsia="it-IT"/>
        </w:rPr>
        <w:t xml:space="preserve">. </w:t>
      </w:r>
      <w:r w:rsidRPr="00D148E9">
        <w:rPr>
          <w:rFonts w:ascii="Cambria" w:eastAsia="Times New Roman" w:hAnsi="Cambria"/>
          <w:lang w:eastAsia="it-IT"/>
        </w:rPr>
        <w:t xml:space="preserve"> </w:t>
      </w:r>
    </w:p>
    <w:p w:rsidR="002A0A34" w:rsidRDefault="00D148E9" w:rsidP="005400DD">
      <w:pPr>
        <w:tabs>
          <w:tab w:val="left" w:pos="916"/>
          <w:tab w:val="left" w:pos="1832"/>
          <w:tab w:val="left" w:pos="2748"/>
          <w:tab w:val="left" w:pos="340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427"/>
        <w:jc w:val="both"/>
        <w:rPr>
          <w:rFonts w:ascii="Cambria" w:eastAsia="Times New Roman" w:hAnsi="Cambria" w:cs="Courier"/>
          <w:lang w:eastAsia="it-IT"/>
        </w:rPr>
      </w:pPr>
      <w:r w:rsidRPr="00D148E9">
        <w:rPr>
          <w:rFonts w:ascii="Cambria" w:eastAsia="Times New Roman" w:hAnsi="Cambria" w:cs="Courier"/>
          <w:lang w:eastAsia="it-IT"/>
        </w:rPr>
        <w:t xml:space="preserve">L’artista ha realizzato lavori su commissione per il Millennium Dome di Londra, il teatro </w:t>
      </w:r>
      <w:proofErr w:type="spellStart"/>
      <w:r w:rsidRPr="00D148E9">
        <w:rPr>
          <w:rFonts w:ascii="Cambria" w:eastAsia="Times New Roman" w:hAnsi="Cambria" w:cs="Courier"/>
          <w:lang w:eastAsia="it-IT"/>
        </w:rPr>
        <w:t>Sadler’s</w:t>
      </w:r>
      <w:proofErr w:type="spellEnd"/>
      <w:r w:rsidRPr="00D148E9">
        <w:rPr>
          <w:rFonts w:ascii="Cambria" w:eastAsia="Times New Roman" w:hAnsi="Cambria" w:cs="Courier"/>
          <w:lang w:eastAsia="it-IT"/>
        </w:rPr>
        <w:t xml:space="preserve"> Wells e per la città di Cork, in Irlanda, in occasione delle celebrazioni di Capitale Europea della Cultura del 2005. </w:t>
      </w:r>
    </w:p>
    <w:p w:rsidR="00D148E9" w:rsidRPr="00D148E9" w:rsidRDefault="00D148E9" w:rsidP="005400DD">
      <w:pPr>
        <w:tabs>
          <w:tab w:val="left" w:pos="916"/>
          <w:tab w:val="left" w:pos="1832"/>
          <w:tab w:val="left" w:pos="2748"/>
          <w:tab w:val="left" w:pos="340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427"/>
        <w:jc w:val="both"/>
        <w:rPr>
          <w:rFonts w:ascii="Cambria" w:eastAsia="Times New Roman" w:hAnsi="Cambria" w:cs="Courier"/>
          <w:lang w:eastAsia="it-IT"/>
        </w:rPr>
      </w:pPr>
      <w:r w:rsidRPr="00D148E9">
        <w:rPr>
          <w:rFonts w:ascii="Cambria" w:eastAsia="Times New Roman" w:hAnsi="Cambria" w:cs="Courier"/>
          <w:lang w:eastAsia="it-IT"/>
        </w:rPr>
        <w:t xml:space="preserve">Nel 2011 Tacita Dean è stata la dodicesima artista scelta per un lavoro “site </w:t>
      </w:r>
      <w:proofErr w:type="spellStart"/>
      <w:r w:rsidRPr="00D148E9">
        <w:rPr>
          <w:rFonts w:ascii="Cambria" w:eastAsia="Times New Roman" w:hAnsi="Cambria" w:cs="Courier"/>
          <w:lang w:eastAsia="it-IT"/>
        </w:rPr>
        <w:t>specific</w:t>
      </w:r>
      <w:proofErr w:type="spellEnd"/>
      <w:r w:rsidRPr="00D148E9">
        <w:rPr>
          <w:rFonts w:ascii="Cambria" w:eastAsia="Times New Roman" w:hAnsi="Cambria" w:cs="Courier"/>
          <w:lang w:eastAsia="it-IT"/>
        </w:rPr>
        <w:t xml:space="preserve">” nella Turbine Hall della Tate </w:t>
      </w:r>
      <w:proofErr w:type="spellStart"/>
      <w:r w:rsidRPr="00D148E9">
        <w:rPr>
          <w:rFonts w:ascii="Cambria" w:eastAsia="Times New Roman" w:hAnsi="Cambria" w:cs="Courier"/>
          <w:lang w:eastAsia="it-IT"/>
        </w:rPr>
        <w:t>Modern</w:t>
      </w:r>
      <w:proofErr w:type="spellEnd"/>
      <w:r w:rsidRPr="00D148E9">
        <w:rPr>
          <w:rFonts w:ascii="Cambria" w:eastAsia="Times New Roman" w:hAnsi="Cambria" w:cs="Courier"/>
          <w:lang w:eastAsia="it-IT"/>
        </w:rPr>
        <w:t xml:space="preserve">, commissionato da Unilever. </w:t>
      </w:r>
    </w:p>
    <w:p w:rsidR="002A0A34" w:rsidRDefault="00D148E9" w:rsidP="005400DD">
      <w:pPr>
        <w:tabs>
          <w:tab w:val="left" w:pos="3402"/>
        </w:tabs>
        <w:spacing w:after="0" w:line="240" w:lineRule="auto"/>
        <w:ind w:left="-426" w:right="-427"/>
        <w:jc w:val="both"/>
        <w:rPr>
          <w:rFonts w:ascii="Cambria" w:eastAsia="Times New Roman" w:hAnsi="Cambria"/>
          <w:lang w:eastAsia="it-IT"/>
        </w:rPr>
      </w:pPr>
      <w:r w:rsidRPr="00D148E9">
        <w:rPr>
          <w:rFonts w:ascii="Cambria" w:eastAsia="Times New Roman" w:hAnsi="Cambria" w:cs="Courier"/>
          <w:lang w:eastAsia="it-IT"/>
        </w:rPr>
        <w:t xml:space="preserve">La sua carriera è ricca di </w:t>
      </w:r>
      <w:r w:rsidRPr="00D148E9">
        <w:rPr>
          <w:rFonts w:ascii="Cambria" w:eastAsia="Times New Roman" w:hAnsi="Cambria"/>
          <w:lang w:eastAsia="it-IT"/>
        </w:rPr>
        <w:t xml:space="preserve">premi e onorificenze: </w:t>
      </w:r>
      <w:proofErr w:type="spellStart"/>
      <w:r w:rsidRPr="00D148E9">
        <w:rPr>
          <w:rFonts w:ascii="Cambria" w:eastAsia="Times New Roman" w:hAnsi="Cambria"/>
          <w:lang w:eastAsia="it-IT"/>
        </w:rPr>
        <w:t>Doctor</w:t>
      </w:r>
      <w:proofErr w:type="spellEnd"/>
      <w:r w:rsidRPr="00D148E9">
        <w:rPr>
          <w:rFonts w:ascii="Cambria" w:eastAsia="Times New Roman" w:hAnsi="Cambria"/>
          <w:lang w:eastAsia="it-IT"/>
        </w:rPr>
        <w:t xml:space="preserve"> Honoris Causa, </w:t>
      </w:r>
      <w:proofErr w:type="spellStart"/>
      <w:r w:rsidRPr="00D148E9">
        <w:rPr>
          <w:rFonts w:ascii="Cambria" w:eastAsia="Times New Roman" w:hAnsi="Cambria"/>
          <w:lang w:eastAsia="it-IT"/>
        </w:rPr>
        <w:t>École</w:t>
      </w:r>
      <w:proofErr w:type="spellEnd"/>
      <w:r w:rsidRPr="00D148E9">
        <w:rPr>
          <w:rFonts w:ascii="Cambria" w:eastAsia="Times New Roman" w:hAnsi="Cambria"/>
          <w:lang w:eastAsia="it-IT"/>
        </w:rPr>
        <w:t xml:space="preserve"> </w:t>
      </w:r>
      <w:proofErr w:type="spellStart"/>
      <w:r w:rsidRPr="00D148E9">
        <w:rPr>
          <w:rFonts w:ascii="Cambria" w:eastAsia="Times New Roman" w:hAnsi="Cambria"/>
          <w:lang w:eastAsia="it-IT"/>
        </w:rPr>
        <w:t>des</w:t>
      </w:r>
      <w:proofErr w:type="spellEnd"/>
      <w:r w:rsidRPr="00D148E9">
        <w:rPr>
          <w:rFonts w:ascii="Cambria" w:eastAsia="Times New Roman" w:hAnsi="Cambria"/>
          <w:lang w:eastAsia="it-IT"/>
        </w:rPr>
        <w:t xml:space="preserve"> </w:t>
      </w:r>
      <w:proofErr w:type="spellStart"/>
      <w:r w:rsidRPr="00D148E9">
        <w:rPr>
          <w:rFonts w:ascii="Cambria" w:eastAsia="Times New Roman" w:hAnsi="Cambria"/>
          <w:lang w:eastAsia="it-IT"/>
        </w:rPr>
        <w:t>Beaux</w:t>
      </w:r>
      <w:proofErr w:type="spellEnd"/>
      <w:r w:rsidRPr="00D148E9">
        <w:rPr>
          <w:rFonts w:ascii="Cambria" w:eastAsia="Times New Roman" w:hAnsi="Cambria"/>
          <w:lang w:eastAsia="it-IT"/>
        </w:rPr>
        <w:t xml:space="preserve"> </w:t>
      </w:r>
      <w:proofErr w:type="spellStart"/>
      <w:r w:rsidRPr="00D148E9">
        <w:rPr>
          <w:rFonts w:ascii="Cambria" w:eastAsia="Times New Roman" w:hAnsi="Cambria"/>
          <w:lang w:eastAsia="it-IT"/>
        </w:rPr>
        <w:t>Arts</w:t>
      </w:r>
      <w:proofErr w:type="spellEnd"/>
      <w:r w:rsidRPr="00D148E9">
        <w:rPr>
          <w:rFonts w:ascii="Cambria" w:eastAsia="Times New Roman" w:hAnsi="Cambria"/>
          <w:lang w:eastAsia="it-IT"/>
        </w:rPr>
        <w:t xml:space="preserve"> de Paris (2013)</w:t>
      </w:r>
      <w:r w:rsidR="002A0A34">
        <w:rPr>
          <w:rFonts w:ascii="Cambria" w:eastAsia="Times New Roman" w:hAnsi="Cambria"/>
          <w:lang w:eastAsia="it-IT"/>
        </w:rPr>
        <w:t>;</w:t>
      </w:r>
      <w:r w:rsidRPr="00D148E9">
        <w:rPr>
          <w:rFonts w:ascii="Cambria" w:eastAsia="Times New Roman" w:hAnsi="Cambria"/>
          <w:lang w:eastAsia="it-IT"/>
        </w:rPr>
        <w:t xml:space="preserve"> Premio Kurt </w:t>
      </w:r>
      <w:proofErr w:type="spellStart"/>
      <w:r w:rsidRPr="00D148E9">
        <w:rPr>
          <w:rFonts w:ascii="Cambria" w:eastAsia="Times New Roman" w:hAnsi="Cambria"/>
          <w:lang w:eastAsia="it-IT"/>
        </w:rPr>
        <w:t>Schwitters</w:t>
      </w:r>
      <w:proofErr w:type="spellEnd"/>
      <w:r w:rsidRPr="00D148E9">
        <w:rPr>
          <w:rFonts w:ascii="Cambria" w:eastAsia="Times New Roman" w:hAnsi="Cambria"/>
          <w:lang w:eastAsia="it-IT"/>
        </w:rPr>
        <w:t xml:space="preserve"> (2009)</w:t>
      </w:r>
      <w:r w:rsidR="002A0A34">
        <w:rPr>
          <w:rFonts w:ascii="Cambria" w:eastAsia="Times New Roman" w:hAnsi="Cambria"/>
          <w:lang w:eastAsia="it-IT"/>
        </w:rPr>
        <w:t>;</w:t>
      </w:r>
      <w:r w:rsidRPr="00D148E9">
        <w:rPr>
          <w:rFonts w:ascii="Cambria" w:eastAsia="Times New Roman" w:hAnsi="Cambria"/>
          <w:lang w:eastAsia="it-IT"/>
        </w:rPr>
        <w:t xml:space="preserve"> Premio Hugo Boss (2006)</w:t>
      </w:r>
      <w:r w:rsidR="002A0A34">
        <w:rPr>
          <w:rFonts w:ascii="Cambria" w:eastAsia="Times New Roman" w:hAnsi="Cambria"/>
          <w:lang w:eastAsia="it-IT"/>
        </w:rPr>
        <w:t>;</w:t>
      </w:r>
      <w:r w:rsidRPr="00D148E9">
        <w:rPr>
          <w:rFonts w:ascii="Cambria" w:eastAsia="Times New Roman" w:hAnsi="Cambria"/>
          <w:lang w:eastAsia="it-IT"/>
        </w:rPr>
        <w:t xml:space="preserve"> Aachen Art </w:t>
      </w:r>
      <w:proofErr w:type="spellStart"/>
      <w:r w:rsidRPr="00D148E9">
        <w:rPr>
          <w:rFonts w:ascii="Cambria" w:eastAsia="Times New Roman" w:hAnsi="Cambria"/>
          <w:lang w:eastAsia="it-IT"/>
        </w:rPr>
        <w:t>Prize</w:t>
      </w:r>
      <w:proofErr w:type="spellEnd"/>
      <w:r w:rsidRPr="00D148E9">
        <w:rPr>
          <w:rFonts w:ascii="Cambria" w:eastAsia="Times New Roman" w:hAnsi="Cambria"/>
          <w:lang w:eastAsia="it-IT"/>
        </w:rPr>
        <w:t>, (Aachen, Germania 2002)</w:t>
      </w:r>
      <w:r w:rsidR="002A0A34">
        <w:rPr>
          <w:rFonts w:ascii="Cambria" w:eastAsia="Times New Roman" w:hAnsi="Cambria"/>
          <w:lang w:eastAsia="it-IT"/>
        </w:rPr>
        <w:t>;</w:t>
      </w:r>
      <w:r w:rsidRPr="00D148E9">
        <w:rPr>
          <w:rFonts w:ascii="Cambria" w:eastAsia="Times New Roman" w:hAnsi="Cambria"/>
          <w:lang w:eastAsia="it-IT"/>
        </w:rPr>
        <w:t xml:space="preserve"> The Turner </w:t>
      </w:r>
      <w:proofErr w:type="spellStart"/>
      <w:r w:rsidRPr="00D148E9">
        <w:rPr>
          <w:rFonts w:ascii="Cambria" w:eastAsia="Times New Roman" w:hAnsi="Cambria"/>
          <w:lang w:eastAsia="it-IT"/>
        </w:rPr>
        <w:t>Prize</w:t>
      </w:r>
      <w:proofErr w:type="spellEnd"/>
      <w:r w:rsidRPr="00D148E9">
        <w:rPr>
          <w:rFonts w:ascii="Cambria" w:eastAsia="Times New Roman" w:hAnsi="Cambria"/>
          <w:lang w:eastAsia="it-IT"/>
        </w:rPr>
        <w:t xml:space="preserve"> (nomination 1998)</w:t>
      </w:r>
      <w:r w:rsidR="002A0A34">
        <w:rPr>
          <w:rFonts w:ascii="Cambria" w:eastAsia="Times New Roman" w:hAnsi="Cambria"/>
          <w:lang w:eastAsia="it-IT"/>
        </w:rPr>
        <w:t>;</w:t>
      </w:r>
      <w:r w:rsidRPr="00D148E9">
        <w:rPr>
          <w:rFonts w:ascii="Cambria" w:eastAsia="Times New Roman" w:hAnsi="Cambria"/>
          <w:lang w:eastAsia="it-IT"/>
        </w:rPr>
        <w:t xml:space="preserve"> Tate Gallery (Londra 1998). </w:t>
      </w:r>
    </w:p>
    <w:p w:rsidR="00D148E9" w:rsidRPr="00D148E9" w:rsidRDefault="002A0A34" w:rsidP="005400DD">
      <w:pPr>
        <w:tabs>
          <w:tab w:val="left" w:pos="3402"/>
        </w:tabs>
        <w:spacing w:after="0" w:line="240" w:lineRule="auto"/>
        <w:ind w:left="-426" w:right="-427"/>
        <w:jc w:val="both"/>
        <w:rPr>
          <w:rFonts w:ascii="Cambria" w:eastAsia="Times New Roman" w:hAnsi="Cambria"/>
          <w:lang w:eastAsia="it-IT"/>
        </w:rPr>
      </w:pPr>
      <w:r>
        <w:rPr>
          <w:rFonts w:ascii="Cambria" w:eastAsia="Times New Roman" w:hAnsi="Cambria"/>
          <w:lang w:eastAsia="it-IT"/>
        </w:rPr>
        <w:t xml:space="preserve">Tra le </w:t>
      </w:r>
      <w:r w:rsidR="00D148E9" w:rsidRPr="00D148E9">
        <w:rPr>
          <w:rFonts w:ascii="Cambria" w:eastAsia="Times New Roman" w:hAnsi="Cambria" w:cs="Helvetica"/>
          <w:lang w:eastAsia="it-IT"/>
        </w:rPr>
        <w:t xml:space="preserve">molte manifestazioni internazionali </w:t>
      </w:r>
      <w:r>
        <w:rPr>
          <w:rFonts w:ascii="Cambria" w:eastAsia="Times New Roman" w:hAnsi="Cambria" w:cs="Helvetica"/>
          <w:lang w:eastAsia="it-IT"/>
        </w:rPr>
        <w:t>ha partecipato al</w:t>
      </w:r>
      <w:r w:rsidR="00D148E9" w:rsidRPr="00D148E9">
        <w:rPr>
          <w:rFonts w:ascii="Cambria" w:eastAsia="Times New Roman" w:hAnsi="Cambria" w:cs="Helvetica"/>
          <w:lang w:eastAsia="it-IT"/>
        </w:rPr>
        <w:t xml:space="preserve">la Biennale di Venezia, </w:t>
      </w:r>
      <w:r>
        <w:rPr>
          <w:rFonts w:ascii="Cambria" w:eastAsia="Times New Roman" w:hAnsi="Cambria" w:cs="Helvetica"/>
          <w:lang w:eastAsia="it-IT"/>
        </w:rPr>
        <w:t>al</w:t>
      </w:r>
      <w:r w:rsidR="00D148E9" w:rsidRPr="00D148E9">
        <w:rPr>
          <w:rFonts w:ascii="Cambria" w:eastAsia="Times New Roman" w:hAnsi="Cambria" w:cs="Helvetica"/>
          <w:lang w:eastAsia="it-IT"/>
        </w:rPr>
        <w:t>la Biennale di Sydney</w:t>
      </w:r>
      <w:r>
        <w:rPr>
          <w:rFonts w:ascii="Cambria" w:eastAsia="Times New Roman" w:hAnsi="Cambria" w:cs="Helvetica"/>
          <w:lang w:eastAsia="it-IT"/>
        </w:rPr>
        <w:t>, al</w:t>
      </w:r>
      <w:r w:rsidR="00D148E9" w:rsidRPr="00D148E9">
        <w:rPr>
          <w:rFonts w:ascii="Cambria" w:eastAsia="Times New Roman" w:hAnsi="Cambria" w:cs="Helvetica"/>
          <w:lang w:eastAsia="it-IT"/>
        </w:rPr>
        <w:t>la Biennale di San Paolo</w:t>
      </w:r>
      <w:r>
        <w:rPr>
          <w:rFonts w:ascii="Cambria" w:eastAsia="Times New Roman" w:hAnsi="Cambria" w:cs="Helvetica"/>
          <w:lang w:eastAsia="it-IT"/>
        </w:rPr>
        <w:t>,</w:t>
      </w:r>
      <w:r w:rsidR="00D148E9" w:rsidRPr="00D148E9">
        <w:rPr>
          <w:rFonts w:ascii="Cambria" w:eastAsia="Times New Roman" w:hAnsi="Cambria" w:cs="Helvetica"/>
          <w:lang w:eastAsia="it-IT"/>
        </w:rPr>
        <w:t xml:space="preserve"> a </w:t>
      </w:r>
      <w:r w:rsidR="00D148E9" w:rsidRPr="00D148E9">
        <w:rPr>
          <w:rFonts w:ascii="Cambria" w:eastAsia="Times New Roman" w:hAnsi="Cambria" w:cs="Helvetica"/>
          <w:i/>
          <w:lang w:eastAsia="it-IT"/>
        </w:rPr>
        <w:t>Documenta 13</w:t>
      </w:r>
      <w:r w:rsidR="00D148E9" w:rsidRPr="00D148E9">
        <w:rPr>
          <w:rFonts w:ascii="Cambria" w:eastAsia="Times New Roman" w:hAnsi="Cambria" w:cs="Helvetica"/>
          <w:lang w:eastAsia="it-IT"/>
        </w:rPr>
        <w:t xml:space="preserve"> e </w:t>
      </w:r>
      <w:r w:rsidR="00287E7A">
        <w:rPr>
          <w:rFonts w:ascii="Cambria" w:eastAsia="Times New Roman" w:hAnsi="Cambria" w:cs="Helvetica"/>
          <w:lang w:eastAsia="it-IT"/>
        </w:rPr>
        <w:t xml:space="preserve">ha esposto </w:t>
      </w:r>
      <w:r w:rsidR="005C487C">
        <w:rPr>
          <w:rFonts w:ascii="Cambria" w:eastAsia="Times New Roman" w:hAnsi="Cambria" w:cs="Helvetica"/>
          <w:lang w:eastAsia="it-IT"/>
        </w:rPr>
        <w:t>suoi lavori in</w:t>
      </w:r>
      <w:bookmarkStart w:id="0" w:name="_GoBack"/>
      <w:bookmarkEnd w:id="0"/>
      <w:r w:rsidR="00D148E9" w:rsidRPr="00D148E9">
        <w:rPr>
          <w:rFonts w:ascii="Cambria" w:eastAsia="Times New Roman" w:hAnsi="Cambria" w:cs="Helvetica"/>
          <w:lang w:eastAsia="it-IT"/>
        </w:rPr>
        <w:t xml:space="preserve"> numerose mostre personali nei maggiori musei internazionali.</w:t>
      </w:r>
    </w:p>
    <w:p w:rsidR="00837F4C" w:rsidRPr="00D148E9" w:rsidRDefault="00837F4C" w:rsidP="00D148E9">
      <w:pPr>
        <w:tabs>
          <w:tab w:val="left" w:pos="3402"/>
        </w:tabs>
        <w:ind w:left="-567" w:right="-427"/>
      </w:pPr>
    </w:p>
    <w:sectPr w:rsidR="00837F4C" w:rsidRPr="00D148E9" w:rsidSect="00D97E81">
      <w:headerReference w:type="default" r:id="rId8"/>
      <w:footerReference w:type="default" r:id="rId9"/>
      <w:pgSz w:w="11906" w:h="16838"/>
      <w:pgMar w:top="1417" w:right="1134" w:bottom="1134" w:left="1134"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FA4" w:rsidRDefault="008B3FA4" w:rsidP="0088202F">
      <w:pPr>
        <w:spacing w:after="0" w:line="240" w:lineRule="auto"/>
      </w:pPr>
      <w:r>
        <w:separator/>
      </w:r>
    </w:p>
  </w:endnote>
  <w:endnote w:type="continuationSeparator" w:id="0">
    <w:p w:rsidR="008B3FA4" w:rsidRDefault="008B3FA4" w:rsidP="00882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F6D" w:rsidRPr="00CB4125" w:rsidRDefault="00D148E9" w:rsidP="009367FE">
    <w:pPr>
      <w:pStyle w:val="Pidipagina"/>
      <w:tabs>
        <w:tab w:val="clear" w:pos="9638"/>
        <w:tab w:val="right" w:pos="9356"/>
      </w:tabs>
      <w:ind w:left="-426"/>
    </w:pPr>
    <w:r>
      <w:rPr>
        <w:noProof/>
        <w:lang w:eastAsia="it-IT"/>
      </w:rPr>
      <w:drawing>
        <wp:inline distT="0" distB="0" distL="0" distR="0">
          <wp:extent cx="6720840" cy="853440"/>
          <wp:effectExtent l="0" t="0" r="3810" b="3810"/>
          <wp:docPr id="22" name="Immagine 22" descr="foote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oter4"/>
                  <pic:cNvPicPr>
                    <a:picLocks noChangeAspect="1" noChangeArrowheads="1"/>
                  </pic:cNvPicPr>
                </pic:nvPicPr>
                <pic:blipFill>
                  <a:blip r:embed="rId1">
                    <a:extLst>
                      <a:ext uri="{28A0092B-C50C-407E-A947-70E740481C1C}">
                        <a14:useLocalDpi xmlns:a14="http://schemas.microsoft.com/office/drawing/2010/main" val="0"/>
                      </a:ext>
                    </a:extLst>
                  </a:blip>
                  <a:srcRect t="32530"/>
                  <a:stretch>
                    <a:fillRect/>
                  </a:stretch>
                </pic:blipFill>
                <pic:spPr bwMode="auto">
                  <a:xfrm>
                    <a:off x="0" y="0"/>
                    <a:ext cx="6720840" cy="8534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FA4" w:rsidRDefault="008B3FA4" w:rsidP="0088202F">
      <w:pPr>
        <w:spacing w:after="0" w:line="240" w:lineRule="auto"/>
      </w:pPr>
      <w:r>
        <w:separator/>
      </w:r>
    </w:p>
  </w:footnote>
  <w:footnote w:type="continuationSeparator" w:id="0">
    <w:p w:rsidR="008B3FA4" w:rsidRDefault="008B3FA4" w:rsidP="008820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02F" w:rsidRDefault="00D148E9" w:rsidP="00BF5D05">
    <w:pPr>
      <w:pStyle w:val="Intestazione"/>
      <w:ind w:left="-567"/>
    </w:pPr>
    <w:r>
      <w:rPr>
        <w:noProof/>
        <w:lang w:eastAsia="it-IT"/>
      </w:rPr>
      <w:drawing>
        <wp:inline distT="0" distB="0" distL="0" distR="0">
          <wp:extent cx="6758940" cy="1394460"/>
          <wp:effectExtent l="0" t="0" r="3810" b="0"/>
          <wp:docPr id="21" name="Immagine 21" descr="head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eader1"/>
                  <pic:cNvPicPr>
                    <a:picLocks noChangeAspect="1" noChangeArrowheads="1"/>
                  </pic:cNvPicPr>
                </pic:nvPicPr>
                <pic:blipFill>
                  <a:blip r:embed="rId1">
                    <a:extLst>
                      <a:ext uri="{28A0092B-C50C-407E-A947-70E740481C1C}">
                        <a14:useLocalDpi xmlns:a14="http://schemas.microsoft.com/office/drawing/2010/main" val="0"/>
                      </a:ext>
                    </a:extLst>
                  </a:blip>
                  <a:srcRect b="32472"/>
                  <a:stretch>
                    <a:fillRect/>
                  </a:stretch>
                </pic:blipFill>
                <pic:spPr bwMode="auto">
                  <a:xfrm>
                    <a:off x="0" y="0"/>
                    <a:ext cx="6758940" cy="13944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B308A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ola Nobile">
    <w15:presenceInfo w15:providerId="Windows Live" w15:userId="2953d9c2b77faa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02F"/>
    <w:rsid w:val="000679A3"/>
    <w:rsid w:val="000D7672"/>
    <w:rsid w:val="00103299"/>
    <w:rsid w:val="00287E7A"/>
    <w:rsid w:val="002A0A34"/>
    <w:rsid w:val="002A1E8D"/>
    <w:rsid w:val="002A4B97"/>
    <w:rsid w:val="002C2F6D"/>
    <w:rsid w:val="002C45F2"/>
    <w:rsid w:val="00376F18"/>
    <w:rsid w:val="003B4305"/>
    <w:rsid w:val="003C6938"/>
    <w:rsid w:val="00486BFF"/>
    <w:rsid w:val="004F638A"/>
    <w:rsid w:val="005400DD"/>
    <w:rsid w:val="005C487C"/>
    <w:rsid w:val="0061754C"/>
    <w:rsid w:val="006575A7"/>
    <w:rsid w:val="00715E38"/>
    <w:rsid w:val="007212E5"/>
    <w:rsid w:val="00732C44"/>
    <w:rsid w:val="00733B1D"/>
    <w:rsid w:val="00765BE0"/>
    <w:rsid w:val="007926CB"/>
    <w:rsid w:val="00837F4C"/>
    <w:rsid w:val="0088202F"/>
    <w:rsid w:val="008A4A90"/>
    <w:rsid w:val="008A571E"/>
    <w:rsid w:val="008B3FA4"/>
    <w:rsid w:val="009367FE"/>
    <w:rsid w:val="00994FE8"/>
    <w:rsid w:val="009F5B9A"/>
    <w:rsid w:val="00A25438"/>
    <w:rsid w:val="00A264B7"/>
    <w:rsid w:val="00AE187C"/>
    <w:rsid w:val="00BF0DA3"/>
    <w:rsid w:val="00BF5D05"/>
    <w:rsid w:val="00C228D8"/>
    <w:rsid w:val="00C231F4"/>
    <w:rsid w:val="00CB4125"/>
    <w:rsid w:val="00D148E9"/>
    <w:rsid w:val="00D23D64"/>
    <w:rsid w:val="00D97E81"/>
    <w:rsid w:val="00E90742"/>
    <w:rsid w:val="00F85CCA"/>
    <w:rsid w:val="00FA2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rsid w:val="0088202F"/>
    <w:pPr>
      <w:suppressAutoHyphens/>
      <w:spacing w:after="120" w:line="100" w:lineRule="atLeast"/>
    </w:pPr>
    <w:rPr>
      <w:rFonts w:ascii="Times New Roman" w:eastAsia="Times New Roman" w:hAnsi="Times New Roman"/>
      <w:color w:val="00000A"/>
      <w:sz w:val="20"/>
      <w:szCs w:val="20"/>
      <w:lang w:eastAsia="ar-SA"/>
    </w:rPr>
  </w:style>
  <w:style w:type="paragraph" w:styleId="Intestazione">
    <w:name w:val="header"/>
    <w:basedOn w:val="Normale"/>
    <w:link w:val="IntestazioneCarattere"/>
    <w:uiPriority w:val="99"/>
    <w:unhideWhenUsed/>
    <w:rsid w:val="0088202F"/>
    <w:pPr>
      <w:tabs>
        <w:tab w:val="center" w:pos="4819"/>
        <w:tab w:val="right" w:pos="9638"/>
      </w:tabs>
    </w:pPr>
  </w:style>
  <w:style w:type="character" w:customStyle="1" w:styleId="IntestazioneCarattere">
    <w:name w:val="Intestazione Carattere"/>
    <w:link w:val="Intestazione"/>
    <w:uiPriority w:val="99"/>
    <w:rsid w:val="0088202F"/>
    <w:rPr>
      <w:sz w:val="22"/>
      <w:szCs w:val="22"/>
      <w:lang w:eastAsia="en-US"/>
    </w:rPr>
  </w:style>
  <w:style w:type="paragraph" w:styleId="Pidipagina">
    <w:name w:val="footer"/>
    <w:basedOn w:val="Normale"/>
    <w:link w:val="PidipaginaCarattere"/>
    <w:uiPriority w:val="99"/>
    <w:unhideWhenUsed/>
    <w:rsid w:val="0088202F"/>
    <w:pPr>
      <w:tabs>
        <w:tab w:val="center" w:pos="4819"/>
        <w:tab w:val="right" w:pos="9638"/>
      </w:tabs>
    </w:pPr>
  </w:style>
  <w:style w:type="character" w:customStyle="1" w:styleId="PidipaginaCarattere">
    <w:name w:val="Piè di pagina Carattere"/>
    <w:link w:val="Pidipagina"/>
    <w:uiPriority w:val="99"/>
    <w:rsid w:val="0088202F"/>
    <w:rPr>
      <w:sz w:val="22"/>
      <w:szCs w:val="22"/>
      <w:lang w:eastAsia="en-US"/>
    </w:rPr>
  </w:style>
  <w:style w:type="character" w:styleId="Collegamentoipertestuale">
    <w:name w:val="Hyperlink"/>
    <w:uiPriority w:val="99"/>
    <w:unhideWhenUsed/>
    <w:rsid w:val="002C2F6D"/>
    <w:rPr>
      <w:color w:val="0000FF"/>
      <w:u w:val="single"/>
    </w:rPr>
  </w:style>
  <w:style w:type="paragraph" w:styleId="Testofumetto">
    <w:name w:val="Balloon Text"/>
    <w:basedOn w:val="Normale"/>
    <w:link w:val="TestofumettoCarattere"/>
    <w:uiPriority w:val="99"/>
    <w:semiHidden/>
    <w:unhideWhenUsed/>
    <w:rsid w:val="009367FE"/>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9367FE"/>
    <w:rPr>
      <w:rFonts w:ascii="Segoe UI" w:hAnsi="Segoe UI" w:cs="Segoe UI"/>
      <w:sz w:val="18"/>
      <w:szCs w:val="18"/>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rsid w:val="0088202F"/>
    <w:pPr>
      <w:suppressAutoHyphens/>
      <w:spacing w:after="120" w:line="100" w:lineRule="atLeast"/>
    </w:pPr>
    <w:rPr>
      <w:rFonts w:ascii="Times New Roman" w:eastAsia="Times New Roman" w:hAnsi="Times New Roman"/>
      <w:color w:val="00000A"/>
      <w:sz w:val="20"/>
      <w:szCs w:val="20"/>
      <w:lang w:eastAsia="ar-SA"/>
    </w:rPr>
  </w:style>
  <w:style w:type="paragraph" w:styleId="Intestazione">
    <w:name w:val="header"/>
    <w:basedOn w:val="Normale"/>
    <w:link w:val="IntestazioneCarattere"/>
    <w:uiPriority w:val="99"/>
    <w:unhideWhenUsed/>
    <w:rsid w:val="0088202F"/>
    <w:pPr>
      <w:tabs>
        <w:tab w:val="center" w:pos="4819"/>
        <w:tab w:val="right" w:pos="9638"/>
      </w:tabs>
    </w:pPr>
  </w:style>
  <w:style w:type="character" w:customStyle="1" w:styleId="IntestazioneCarattere">
    <w:name w:val="Intestazione Carattere"/>
    <w:link w:val="Intestazione"/>
    <w:uiPriority w:val="99"/>
    <w:rsid w:val="0088202F"/>
    <w:rPr>
      <w:sz w:val="22"/>
      <w:szCs w:val="22"/>
      <w:lang w:eastAsia="en-US"/>
    </w:rPr>
  </w:style>
  <w:style w:type="paragraph" w:styleId="Pidipagina">
    <w:name w:val="footer"/>
    <w:basedOn w:val="Normale"/>
    <w:link w:val="PidipaginaCarattere"/>
    <w:uiPriority w:val="99"/>
    <w:unhideWhenUsed/>
    <w:rsid w:val="0088202F"/>
    <w:pPr>
      <w:tabs>
        <w:tab w:val="center" w:pos="4819"/>
        <w:tab w:val="right" w:pos="9638"/>
      </w:tabs>
    </w:pPr>
  </w:style>
  <w:style w:type="character" w:customStyle="1" w:styleId="PidipaginaCarattere">
    <w:name w:val="Piè di pagina Carattere"/>
    <w:link w:val="Pidipagina"/>
    <w:uiPriority w:val="99"/>
    <w:rsid w:val="0088202F"/>
    <w:rPr>
      <w:sz w:val="22"/>
      <w:szCs w:val="22"/>
      <w:lang w:eastAsia="en-US"/>
    </w:rPr>
  </w:style>
  <w:style w:type="character" w:styleId="Collegamentoipertestuale">
    <w:name w:val="Hyperlink"/>
    <w:uiPriority w:val="99"/>
    <w:unhideWhenUsed/>
    <w:rsid w:val="002C2F6D"/>
    <w:rPr>
      <w:color w:val="0000FF"/>
      <w:u w:val="single"/>
    </w:rPr>
  </w:style>
  <w:style w:type="paragraph" w:styleId="Testofumetto">
    <w:name w:val="Balloon Text"/>
    <w:basedOn w:val="Normale"/>
    <w:link w:val="TestofumettoCarattere"/>
    <w:uiPriority w:val="99"/>
    <w:semiHidden/>
    <w:unhideWhenUsed/>
    <w:rsid w:val="009367FE"/>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9367FE"/>
    <w:rPr>
      <w:rFonts w:ascii="Segoe UI"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564</Words>
  <Characters>3218</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Leoni</dc:creator>
  <cp:lastModifiedBy>Federica Leoni</cp:lastModifiedBy>
  <cp:revision>2</cp:revision>
  <cp:lastPrinted>2017-03-07T17:30:00Z</cp:lastPrinted>
  <dcterms:created xsi:type="dcterms:W3CDTF">2017-03-09T10:56:00Z</dcterms:created>
  <dcterms:modified xsi:type="dcterms:W3CDTF">2017-03-09T10:56:00Z</dcterms:modified>
</cp:coreProperties>
</file>