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6CE" w:rsidRPr="00E41D11" w:rsidRDefault="00FA36CE" w:rsidP="00D01D0F">
      <w:pPr>
        <w:jc w:val="both"/>
        <w:rPr>
          <w:rFonts w:ascii="Arial Nova" w:hAnsi="Arial Nova"/>
          <w:b/>
          <w:sz w:val="22"/>
          <w:szCs w:val="22"/>
        </w:rPr>
      </w:pPr>
    </w:p>
    <w:p w:rsidR="00940C8C" w:rsidRPr="00E41D11" w:rsidRDefault="00940C8C" w:rsidP="00D01D0F">
      <w:pPr>
        <w:jc w:val="both"/>
        <w:rPr>
          <w:rFonts w:ascii="Arial Nova" w:hAnsi="Arial Nova"/>
          <w:b/>
          <w:sz w:val="22"/>
          <w:szCs w:val="22"/>
        </w:rPr>
      </w:pPr>
    </w:p>
    <w:p w:rsidR="00D01D0F" w:rsidRPr="00DE198B" w:rsidRDefault="00F26E13" w:rsidP="00D01D0F">
      <w:pPr>
        <w:spacing w:line="276" w:lineRule="auto"/>
        <w:jc w:val="both"/>
        <w:rPr>
          <w:rFonts w:ascii="Arial Nova" w:hAnsi="Arial Nova"/>
          <w:b/>
          <w:sz w:val="22"/>
          <w:szCs w:val="22"/>
        </w:rPr>
      </w:pPr>
      <w:r w:rsidRPr="00DE198B">
        <w:rPr>
          <w:rFonts w:ascii="Arial Nova" w:hAnsi="Arial Nova"/>
          <w:b/>
          <w:sz w:val="22"/>
          <w:szCs w:val="22"/>
        </w:rPr>
        <w:t>COMUNICATO STAMPA</w:t>
      </w:r>
    </w:p>
    <w:p w:rsidR="00940C8C" w:rsidRDefault="00940C8C" w:rsidP="00D01D0F">
      <w:pPr>
        <w:spacing w:line="276" w:lineRule="auto"/>
        <w:jc w:val="both"/>
        <w:rPr>
          <w:rFonts w:ascii="Arial Nova" w:hAnsi="Arial Nova"/>
          <w:b/>
          <w:sz w:val="22"/>
          <w:szCs w:val="22"/>
        </w:rPr>
      </w:pPr>
      <w:bookmarkStart w:id="0" w:name="_GoBack"/>
      <w:bookmarkEnd w:id="0"/>
    </w:p>
    <w:p w:rsidR="00DE198B" w:rsidRPr="00E41D11" w:rsidRDefault="00DE198B" w:rsidP="00D01D0F">
      <w:pPr>
        <w:spacing w:line="276" w:lineRule="auto"/>
        <w:jc w:val="both"/>
        <w:rPr>
          <w:rFonts w:ascii="Arial Nova" w:hAnsi="Arial Nova"/>
          <w:b/>
          <w:sz w:val="22"/>
          <w:szCs w:val="22"/>
        </w:rPr>
      </w:pPr>
    </w:p>
    <w:p w:rsidR="00D01D0F" w:rsidRPr="00E41D11" w:rsidRDefault="00D01D0F" w:rsidP="00D01D0F">
      <w:pPr>
        <w:spacing w:line="276" w:lineRule="auto"/>
        <w:jc w:val="both"/>
        <w:rPr>
          <w:rFonts w:ascii="Arial Nova" w:hAnsi="Arial Nova"/>
          <w:b/>
          <w:sz w:val="22"/>
          <w:szCs w:val="22"/>
        </w:rPr>
      </w:pPr>
      <w:r w:rsidRPr="00E41D11">
        <w:rPr>
          <w:rFonts w:ascii="Arial Nova" w:hAnsi="Arial Nova"/>
          <w:b/>
          <w:sz w:val="22"/>
          <w:szCs w:val="22"/>
        </w:rPr>
        <w:t>I GONZAGA DIGITALI 5</w:t>
      </w:r>
    </w:p>
    <w:p w:rsidR="00D01D0F" w:rsidRPr="00E41D11" w:rsidRDefault="00D01D0F" w:rsidP="00D01D0F">
      <w:pPr>
        <w:spacing w:line="276" w:lineRule="auto"/>
        <w:jc w:val="both"/>
        <w:rPr>
          <w:rFonts w:ascii="Arial Nova" w:hAnsi="Arial Nova"/>
          <w:b/>
          <w:sz w:val="22"/>
          <w:szCs w:val="22"/>
        </w:rPr>
      </w:pPr>
      <w:r w:rsidRPr="00E41D11">
        <w:rPr>
          <w:rFonts w:ascii="Arial Nova" w:hAnsi="Arial Nova"/>
          <w:b/>
          <w:sz w:val="22"/>
          <w:szCs w:val="22"/>
        </w:rPr>
        <w:t>I Gonzaga e la moda tra Mantova e l’Europa</w:t>
      </w:r>
    </w:p>
    <w:p w:rsidR="00D01D0F" w:rsidRPr="00E41D11" w:rsidRDefault="00D01D0F" w:rsidP="00D01D0F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 w:rsidRPr="00E41D11">
        <w:rPr>
          <w:rFonts w:ascii="Arial Nova" w:hAnsi="Arial Nova"/>
          <w:sz w:val="22"/>
          <w:szCs w:val="22"/>
        </w:rPr>
        <w:t>23-24 novembre 2018</w:t>
      </w:r>
    </w:p>
    <w:p w:rsidR="00D31CC1" w:rsidRPr="00E41D11" w:rsidRDefault="00D31CC1" w:rsidP="00D01D0F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 w:rsidRPr="00E41D11">
        <w:rPr>
          <w:rFonts w:ascii="Arial Nova" w:hAnsi="Arial Nova"/>
          <w:sz w:val="22"/>
          <w:szCs w:val="22"/>
        </w:rPr>
        <w:t>Mantova, Archivio di Stato, Sacrestia</w:t>
      </w:r>
    </w:p>
    <w:p w:rsidR="00D31CC1" w:rsidRPr="00E41D11" w:rsidRDefault="00D31CC1" w:rsidP="00D01D0F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La corte dei Gonzaga costituisce su scala europea un caso di studio esemplare nelle dinamiche di acquisizione e consumo di oggetti e prodotti di lusso. Proprio al </w:t>
      </w:r>
      <w:r>
        <w:rPr>
          <w:rFonts w:ascii="Arial Nova" w:hAnsi="Arial Nova"/>
          <w:b/>
          <w:sz w:val="22"/>
          <w:szCs w:val="22"/>
        </w:rPr>
        <w:t>tema della moda</w:t>
      </w:r>
      <w:r>
        <w:rPr>
          <w:rFonts w:ascii="Arial Nova" w:hAnsi="Arial Nova"/>
          <w:sz w:val="22"/>
          <w:szCs w:val="22"/>
        </w:rPr>
        <w:t xml:space="preserve"> nell’ambito della famiglia gonzaghesca è dedicata la </w:t>
      </w:r>
      <w:r>
        <w:rPr>
          <w:rFonts w:ascii="Arial Nova" w:hAnsi="Arial Nova"/>
          <w:b/>
          <w:sz w:val="22"/>
          <w:szCs w:val="22"/>
        </w:rPr>
        <w:t xml:space="preserve">quinta edizione del convegno </w:t>
      </w:r>
      <w:r>
        <w:rPr>
          <w:rFonts w:ascii="Arial Nova" w:hAnsi="Arial Nova"/>
          <w:b/>
          <w:i/>
          <w:sz w:val="22"/>
          <w:szCs w:val="22"/>
        </w:rPr>
        <w:t>I Gonzaga digitali</w:t>
      </w:r>
      <w:r>
        <w:rPr>
          <w:rFonts w:ascii="Arial Nova" w:hAnsi="Arial Nova"/>
          <w:sz w:val="22"/>
          <w:szCs w:val="22"/>
        </w:rPr>
        <w:t xml:space="preserve">, in programma venerdì </w:t>
      </w:r>
      <w:r>
        <w:rPr>
          <w:rFonts w:ascii="Arial Nova" w:hAnsi="Arial Nova"/>
          <w:b/>
          <w:sz w:val="22"/>
          <w:szCs w:val="22"/>
        </w:rPr>
        <w:t>23 e sabato 24 novembre</w:t>
      </w:r>
      <w:r>
        <w:rPr>
          <w:rFonts w:ascii="Arial Nova" w:hAnsi="Arial Nova"/>
          <w:sz w:val="22"/>
          <w:szCs w:val="22"/>
        </w:rPr>
        <w:t xml:space="preserve"> 2018 a </w:t>
      </w:r>
      <w:r>
        <w:rPr>
          <w:rFonts w:ascii="Arial Nova" w:hAnsi="Arial Nova"/>
          <w:b/>
          <w:sz w:val="22"/>
          <w:szCs w:val="22"/>
        </w:rPr>
        <w:t>Mantova</w:t>
      </w:r>
      <w:r>
        <w:rPr>
          <w:rFonts w:ascii="Arial Nova" w:hAnsi="Arial Nova"/>
          <w:sz w:val="22"/>
          <w:szCs w:val="22"/>
        </w:rPr>
        <w:t xml:space="preserve"> presso l’</w:t>
      </w:r>
      <w:r>
        <w:rPr>
          <w:rFonts w:ascii="Arial Nova" w:hAnsi="Arial Nova"/>
          <w:b/>
          <w:sz w:val="22"/>
          <w:szCs w:val="22"/>
        </w:rPr>
        <w:t>Archivio di Stato</w:t>
      </w:r>
      <w:r>
        <w:rPr>
          <w:rFonts w:ascii="Arial Nova" w:hAnsi="Arial Nova"/>
          <w:sz w:val="22"/>
          <w:szCs w:val="22"/>
        </w:rPr>
        <w:t>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Le due giornate di studi, curate da </w:t>
      </w:r>
      <w:r>
        <w:rPr>
          <w:rFonts w:ascii="Arial Nova" w:hAnsi="Arial Nova"/>
          <w:b/>
          <w:sz w:val="22"/>
          <w:szCs w:val="22"/>
        </w:rPr>
        <w:t>Marco Carlo Belfanti</w:t>
      </w:r>
      <w:r>
        <w:rPr>
          <w:rFonts w:ascii="Arial Nova" w:hAnsi="Arial Nova"/>
          <w:sz w:val="22"/>
          <w:szCs w:val="22"/>
        </w:rPr>
        <w:t xml:space="preserve"> (Università degli Studi di Brescia) e </w:t>
      </w:r>
      <w:r>
        <w:rPr>
          <w:rFonts w:ascii="Arial Nova" w:hAnsi="Arial Nova"/>
          <w:b/>
          <w:sz w:val="22"/>
          <w:szCs w:val="22"/>
        </w:rPr>
        <w:t>Daniela Sogliani</w:t>
      </w:r>
      <w:r>
        <w:rPr>
          <w:rFonts w:ascii="Arial Nova" w:hAnsi="Arial Nova"/>
          <w:sz w:val="22"/>
          <w:szCs w:val="22"/>
        </w:rPr>
        <w:t xml:space="preserve"> (Fondazione Palazzo Te), raccolgono gli esiti di una proficua attività di ricerca condotta, nel corso dell’anno, sui carteggi, i registri e gli inventari conservati presso l’Archivio di Stato, documenti tutti digitalizzati e ormai liberamente accessibili grazie al portale Banche Dati Gonzaga.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:rsidR="000F5016" w:rsidRDefault="000F5016" w:rsidP="000F5016">
      <w:pPr>
        <w:autoSpaceDE w:val="0"/>
        <w:autoSpaceDN w:val="0"/>
        <w:adjustRightInd w:val="0"/>
        <w:spacing w:line="276" w:lineRule="auto"/>
        <w:jc w:val="both"/>
        <w:rPr>
          <w:rFonts w:ascii="Arial Nova" w:hAnsi="Arial Nova" w:cstheme="minorHAnsi"/>
          <w:color w:val="000000"/>
          <w:sz w:val="22"/>
          <w:szCs w:val="22"/>
        </w:rPr>
      </w:pPr>
      <w:r>
        <w:rPr>
          <w:rFonts w:ascii="Arial Nova" w:hAnsi="Arial Nova" w:cstheme="minorHAnsi"/>
          <w:b/>
          <w:color w:val="000000"/>
          <w:sz w:val="22"/>
          <w:szCs w:val="22"/>
        </w:rPr>
        <w:t>Tessuti e accessori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, </w:t>
      </w:r>
      <w:r>
        <w:rPr>
          <w:rFonts w:ascii="Arial Nova" w:hAnsi="Arial Nova" w:cstheme="minorHAnsi"/>
          <w:b/>
          <w:color w:val="000000"/>
          <w:sz w:val="22"/>
          <w:szCs w:val="22"/>
        </w:rPr>
        <w:t>intermediari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 (quelli che oggi chiameremmo buyer), </w:t>
      </w:r>
      <w:r>
        <w:rPr>
          <w:rFonts w:ascii="Arial Nova" w:hAnsi="Arial Nova" w:cstheme="minorHAnsi"/>
          <w:b/>
          <w:color w:val="000000"/>
          <w:sz w:val="22"/>
          <w:szCs w:val="22"/>
        </w:rPr>
        <w:t xml:space="preserve">artigiani 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(sarti, ricamatori), </w:t>
      </w:r>
      <w:r>
        <w:rPr>
          <w:rFonts w:ascii="Arial Nova" w:hAnsi="Arial Nova" w:cstheme="minorHAnsi"/>
          <w:b/>
          <w:color w:val="000000"/>
          <w:sz w:val="22"/>
          <w:szCs w:val="22"/>
        </w:rPr>
        <w:t>luoghi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 e </w:t>
      </w:r>
      <w:r>
        <w:rPr>
          <w:rFonts w:ascii="Arial Nova" w:hAnsi="Arial Nova" w:cstheme="minorHAnsi"/>
          <w:b/>
          <w:color w:val="000000"/>
          <w:sz w:val="22"/>
          <w:szCs w:val="22"/>
        </w:rPr>
        <w:t>occasioni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 sono state le parole chiave che hanno permesso agli studiosi di scoprire che le dinamiche di acquisto e consumo di prodotti di </w:t>
      </w:r>
      <w:r>
        <w:rPr>
          <w:rFonts w:ascii="Arial Nova" w:hAnsi="Arial Nova" w:cstheme="minorHAnsi"/>
          <w:b/>
          <w:color w:val="000000"/>
          <w:sz w:val="22"/>
          <w:szCs w:val="22"/>
        </w:rPr>
        <w:t>lusso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, della </w:t>
      </w:r>
      <w:r>
        <w:rPr>
          <w:rFonts w:ascii="Arial Nova" w:hAnsi="Arial Nova" w:cstheme="minorHAnsi"/>
          <w:b/>
          <w:color w:val="000000"/>
          <w:sz w:val="22"/>
          <w:szCs w:val="22"/>
        </w:rPr>
        <w:t>moda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 e del </w:t>
      </w:r>
      <w:r>
        <w:rPr>
          <w:rFonts w:ascii="Arial Nova" w:hAnsi="Arial Nova" w:cstheme="minorHAnsi"/>
          <w:b/>
          <w:color w:val="000000"/>
          <w:sz w:val="22"/>
          <w:szCs w:val="22"/>
        </w:rPr>
        <w:t>costume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 della corte Gonzaga sono più attuali che mai.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>L’attività di ricerca dell’anno in corso si è concentrata in particolare su nuove serie di corrispondenze dei Gonzaga con le corti. In particolare il carteggio tra Mantova e le Fiandre r</w:t>
      </w:r>
      <w:r>
        <w:rPr>
          <w:rFonts w:ascii="Arial Nova" w:hAnsi="Arial Nova" w:cstheme="minorBidi"/>
          <w:sz w:val="22"/>
          <w:szCs w:val="22"/>
          <w:lang w:eastAsia="en-US"/>
        </w:rPr>
        <w:t xml:space="preserve">ivela il dinamismo commerciale e politico della regione oggi conosciuta come Paesi Bassi. Le città più rappresentative sono Bruxelles e Anversa dove si trovano botteghe di artigiani e </w:t>
      </w:r>
      <w:r>
        <w:rPr>
          <w:rFonts w:ascii="Arial Nova" w:hAnsi="Arial Nova" w:cstheme="minorHAnsi"/>
          <w:sz w:val="22"/>
          <w:szCs w:val="22"/>
          <w:lang w:eastAsia="en-US"/>
        </w:rPr>
        <w:t xml:space="preserve">«rarità di ogni genere per dame e cavalieri». Qui i Gonzaga acquistano camicie, ventagli, collari, pizzi e merletti di seta. Anche la corrispondenza da Genova ha rivelato interessanti rapporti con i Gonzaga: dalla città dei Doria arrivano a Mantova </w:t>
      </w:r>
      <w:r>
        <w:rPr>
          <w:rFonts w:ascii="Arial Nova" w:hAnsi="Arial Nova"/>
          <w:sz w:val="22"/>
          <w:szCs w:val="22"/>
        </w:rPr>
        <w:t xml:space="preserve">sacchi di lana o seta, tessuti e abiti preziosi. 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I lavori del convegno si aprono venerdì 23 novembre alle ore 10.00 con i saluti istituzionali di </w:t>
      </w:r>
      <w:r>
        <w:rPr>
          <w:rFonts w:ascii="Arial Nova" w:hAnsi="Arial Nova"/>
          <w:b/>
          <w:sz w:val="22"/>
          <w:szCs w:val="22"/>
        </w:rPr>
        <w:t xml:space="preserve">Luisa Onesta </w:t>
      </w:r>
      <w:proofErr w:type="spellStart"/>
      <w:r>
        <w:rPr>
          <w:rFonts w:ascii="Arial Nova" w:hAnsi="Arial Nova"/>
          <w:b/>
          <w:sz w:val="22"/>
          <w:szCs w:val="22"/>
        </w:rPr>
        <w:t>Tamassia</w:t>
      </w:r>
      <w:proofErr w:type="spellEnd"/>
      <w:r>
        <w:rPr>
          <w:rFonts w:ascii="Arial Nova" w:hAnsi="Arial Nova"/>
          <w:sz w:val="22"/>
          <w:szCs w:val="22"/>
        </w:rPr>
        <w:t xml:space="preserve">, Direttrice Archivio di Stato di Mantova; </w:t>
      </w:r>
      <w:r>
        <w:rPr>
          <w:rFonts w:ascii="Arial Nova" w:hAnsi="Arial Nova"/>
          <w:b/>
          <w:sz w:val="22"/>
          <w:szCs w:val="22"/>
        </w:rPr>
        <w:t>Mattia Palazzi</w:t>
      </w:r>
      <w:r>
        <w:rPr>
          <w:rFonts w:ascii="Arial Nova" w:hAnsi="Arial Nova"/>
          <w:sz w:val="22"/>
          <w:szCs w:val="22"/>
        </w:rPr>
        <w:t xml:space="preserve">, Sindaco di Mantova; </w:t>
      </w:r>
      <w:r>
        <w:rPr>
          <w:rFonts w:ascii="Arial Nova" w:hAnsi="Arial Nova"/>
          <w:b/>
          <w:sz w:val="22"/>
          <w:szCs w:val="22"/>
        </w:rPr>
        <w:t>Stefano Baia Curioni</w:t>
      </w:r>
      <w:r>
        <w:rPr>
          <w:rFonts w:ascii="Arial Nova" w:hAnsi="Arial Nova"/>
          <w:sz w:val="22"/>
          <w:szCs w:val="22"/>
        </w:rPr>
        <w:t xml:space="preserve">, Direttore Fondazione Palazzo Te; </w:t>
      </w:r>
      <w:r>
        <w:rPr>
          <w:rFonts w:ascii="Arial Nova" w:hAnsi="Arial Nova"/>
          <w:b/>
          <w:sz w:val="22"/>
          <w:szCs w:val="22"/>
        </w:rPr>
        <w:t>Edgardo Bianchi</w:t>
      </w:r>
      <w:r>
        <w:rPr>
          <w:rFonts w:ascii="Arial Nova" w:hAnsi="Arial Nova"/>
          <w:sz w:val="22"/>
          <w:szCs w:val="22"/>
        </w:rPr>
        <w:t xml:space="preserve">, Amministratore Delegato LUBIAM; e </w:t>
      </w:r>
      <w:r>
        <w:rPr>
          <w:rFonts w:ascii="Arial Nova" w:hAnsi="Arial Nova"/>
          <w:b/>
          <w:sz w:val="22"/>
          <w:szCs w:val="22"/>
        </w:rPr>
        <w:t>Andrea Canova</w:t>
      </w:r>
      <w:r>
        <w:rPr>
          <w:rFonts w:ascii="Arial Nova" w:hAnsi="Arial Nova"/>
          <w:sz w:val="22"/>
          <w:szCs w:val="22"/>
        </w:rPr>
        <w:t xml:space="preserve">, Università Cattolica del Sacro Cuore (Brescia). 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Gli interventi della prima giornata sono introdotti da </w:t>
      </w:r>
      <w:r>
        <w:rPr>
          <w:rFonts w:ascii="Arial Nova" w:hAnsi="Arial Nova"/>
          <w:b/>
          <w:sz w:val="22"/>
          <w:szCs w:val="22"/>
        </w:rPr>
        <w:t>Daniela Sogliani</w:t>
      </w:r>
      <w:r>
        <w:rPr>
          <w:rFonts w:ascii="Arial Nova" w:hAnsi="Arial Nova"/>
          <w:sz w:val="22"/>
          <w:szCs w:val="22"/>
        </w:rPr>
        <w:t xml:space="preserve"> (Fondazione Palazzo Te) che presenta i risultati della ricerca dell’anno in corso relativi all’analisi dei contratti dotali delle principesse e duchesse mantovane e alla corrispondenza inviata a Mantova dalle Fiandre e da Genova.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i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Alle ore 10.30, </w:t>
      </w:r>
      <w:r>
        <w:rPr>
          <w:rFonts w:ascii="Arial Nova" w:hAnsi="Arial Nova"/>
          <w:b/>
          <w:sz w:val="22"/>
          <w:szCs w:val="22"/>
        </w:rPr>
        <w:t>Maria Giuseppina Muzzarelli</w:t>
      </w:r>
      <w:r>
        <w:rPr>
          <w:rFonts w:ascii="Arial Nova" w:hAnsi="Arial Nova"/>
          <w:sz w:val="22"/>
          <w:szCs w:val="22"/>
        </w:rPr>
        <w:t xml:space="preserve"> (</w:t>
      </w:r>
      <w:r>
        <w:rPr>
          <w:rFonts w:ascii="Arial Nova" w:hAnsi="Arial Nova"/>
          <w:sz w:val="22"/>
          <w:szCs w:val="22"/>
          <w:shd w:val="clear" w:color="auto" w:fill="FFFFFF"/>
        </w:rPr>
        <w:t xml:space="preserve">Università degli Studi di Bologna) propone un excursus sulla storia della moda, soffermandosi sulle risorse per la ricerca: </w:t>
      </w:r>
      <w:r>
        <w:rPr>
          <w:rFonts w:ascii="Arial Nova" w:hAnsi="Arial Nova"/>
          <w:sz w:val="22"/>
          <w:szCs w:val="22"/>
        </w:rPr>
        <w:t xml:space="preserve">oggi la moda nel suo percorso secolare è oggetto di interesse da parte degli economisti, dei sociologi, degli storici dell’arte, degli storici attenti alla storia delle donne. Esistono anche le mode nella storia e anche di </w:t>
      </w:r>
      <w:r>
        <w:rPr>
          <w:rFonts w:ascii="Arial Nova" w:hAnsi="Arial Nova"/>
          <w:sz w:val="22"/>
          <w:szCs w:val="22"/>
        </w:rPr>
        <w:lastRenderedPageBreak/>
        <w:t xml:space="preserve">questo bisogna occuparsi, e le risorse informatiche possono facilitare il progresso degli studi. Il materiale relativo ai Gonzaga offre un caso esemplare per ragionamenti ed approfondimenti in questa direzione.  </w:t>
      </w:r>
    </w:p>
    <w:p w:rsidR="000F5016" w:rsidRDefault="000F5016" w:rsidP="000F5016">
      <w:pPr>
        <w:spacing w:line="276" w:lineRule="auto"/>
        <w:jc w:val="both"/>
        <w:rPr>
          <w:rFonts w:ascii="Arial Nova" w:eastAsia="Times New Roman" w:hAnsi="Arial Nova" w:cs="Arial"/>
          <w:sz w:val="22"/>
          <w:szCs w:val="22"/>
        </w:rPr>
      </w:pPr>
      <w:r>
        <w:rPr>
          <w:rFonts w:ascii="Arial Nova" w:eastAsia="Times New Roman" w:hAnsi="Arial Nova" w:cs="Arial"/>
          <w:sz w:val="22"/>
          <w:szCs w:val="22"/>
        </w:rPr>
        <w:t xml:space="preserve">A seguire, alle ore 11.00, la storica del tessuto e del costume </w:t>
      </w:r>
      <w:r>
        <w:rPr>
          <w:rFonts w:ascii="Arial Nova" w:eastAsia="Times New Roman" w:hAnsi="Arial Nova" w:cs="Arial"/>
          <w:b/>
          <w:sz w:val="22"/>
          <w:szCs w:val="22"/>
        </w:rPr>
        <w:t>Roberta Orsi Landini</w:t>
      </w:r>
      <w:r>
        <w:rPr>
          <w:rFonts w:ascii="Arial Nova" w:eastAsia="Times New Roman" w:hAnsi="Arial Nova" w:cs="Arial"/>
          <w:i/>
          <w:sz w:val="22"/>
          <w:szCs w:val="22"/>
        </w:rPr>
        <w:t xml:space="preserve"> </w:t>
      </w:r>
      <w:r>
        <w:rPr>
          <w:rFonts w:ascii="Arial Nova" w:eastAsia="Times New Roman" w:hAnsi="Arial Nova" w:cs="Arial"/>
          <w:sz w:val="22"/>
          <w:szCs w:val="22"/>
        </w:rPr>
        <w:t>interviene sul tema del linguaggio internazionale del potere e della moda: n</w:t>
      </w:r>
      <w:r>
        <w:rPr>
          <w:rFonts w:ascii="Arial Nova" w:eastAsia="Times New Roman" w:hAnsi="Arial Nova"/>
          <w:sz w:val="22"/>
          <w:szCs w:val="22"/>
        </w:rPr>
        <w:t xml:space="preserve">el secolo XVI la moda è un fenomeno di carattere mondiale, generato ed alimentato soprattutto nelle corti europee. Il codice di abbigliamento è sostanzialmente uniforme; le innovazioni riguardano soprattutto la scelta dei materiali e degli accessori. Fra le molteplici ragioni di questa sostanziale uniformità grande importanza ha la scelta condivisa di acquistare negli stessi centri di produzione del lusso, come accade ai Gonzaga, a Milano, Venezia, Roma, Firenze e Praga. 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Alle ore 11.30, il contributo di </w:t>
      </w:r>
      <w:r>
        <w:rPr>
          <w:rFonts w:ascii="Arial Nova" w:hAnsi="Arial Nova"/>
          <w:b/>
          <w:sz w:val="22"/>
          <w:szCs w:val="22"/>
        </w:rPr>
        <w:t xml:space="preserve">Federica </w:t>
      </w:r>
      <w:proofErr w:type="spellStart"/>
      <w:r>
        <w:rPr>
          <w:rFonts w:ascii="Arial Nova" w:hAnsi="Arial Nova"/>
          <w:b/>
          <w:sz w:val="22"/>
          <w:szCs w:val="22"/>
        </w:rPr>
        <w:t>Veratelli</w:t>
      </w:r>
      <w:proofErr w:type="spellEnd"/>
      <w:r>
        <w:rPr>
          <w:rFonts w:ascii="Arial Nova" w:hAnsi="Arial Nova"/>
          <w:sz w:val="22"/>
          <w:szCs w:val="22"/>
        </w:rPr>
        <w:t xml:space="preserve"> (Università degli Studi di Parma) indaga acquisti e consumi tessili alla corte dei Gonzaga, rivelando come gli abiti fossero alla stregua di opera d’arte. Vincenzo I Gonzaga aumenta in maniera significativa le commissioni e l’utilizzo di abiti, di prodotti di lusso, nonché la cura nella ricerca di particolari tessuti. Il duca si avvale di numerosi intermediari e sembra ricalcare le dinamiche già in atto per l’acquisto di opere d'arte, quei quadri e quelle sculture di cui Vincenzo fu committente e grande collezionista. 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La mattinata si conclude con l’intervento di </w:t>
      </w:r>
      <w:r>
        <w:rPr>
          <w:rFonts w:ascii="Arial Nova" w:hAnsi="Arial Nova"/>
          <w:b/>
          <w:sz w:val="22"/>
          <w:szCs w:val="22"/>
        </w:rPr>
        <w:t>Elisa Tosi Brandi</w:t>
      </w:r>
      <w:r>
        <w:rPr>
          <w:rFonts w:ascii="Arial Nova" w:hAnsi="Arial Nova"/>
          <w:sz w:val="22"/>
          <w:szCs w:val="22"/>
        </w:rPr>
        <w:t xml:space="preserve"> (Università degli Studi di Bologna) </w:t>
      </w:r>
      <w:r>
        <w:rPr>
          <w:rFonts w:ascii="Arial Nova" w:hAnsi="Arial Nova"/>
          <w:i/>
          <w:sz w:val="22"/>
          <w:szCs w:val="22"/>
        </w:rPr>
        <w:t>Sarti, clienti, intermediari. La commissione delle vesti dei Gonzaga attraverso la corrispondenza della corte fra Cinque e Seicento</w:t>
      </w:r>
      <w:r>
        <w:rPr>
          <w:rFonts w:ascii="Arial Nova" w:hAnsi="Arial Nova"/>
          <w:sz w:val="22"/>
          <w:szCs w:val="22"/>
        </w:rPr>
        <w:t xml:space="preserve">. Dai rapporti epistolari della famiglia Gonzaga emergono dati importanti che confermano le regolari e frequenti commissioni di abiti da parte della corte, che giungevano nelle sartorie tramite mediatori ben consapevoli di questo ruolo e a cui spetta il compito di prendere accordi diretti con gli artigiani, valutare i modelli, scegliere i tessuti e le novità, trattare il prezzo e i tempi di consegna, nonché accontentare il richiedente.  </w:t>
      </w:r>
    </w:p>
    <w:p w:rsidR="000F5016" w:rsidRDefault="000F5016" w:rsidP="000F5016">
      <w:pPr>
        <w:spacing w:line="276" w:lineRule="auto"/>
        <w:jc w:val="both"/>
        <w:rPr>
          <w:rFonts w:ascii="Arial Nova" w:hAnsi="Arial Nova" w:cstheme="minorHAnsi"/>
          <w:color w:val="000000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Nel pomeriggio alle ore 16.00 è in programma la visita con i relatori del convegno a Palazzo Ducale (percorso di Corte Vecchia) per l’analisi dell’abbigliamento nei ritratti gonzagheschi, tra cui </w:t>
      </w:r>
      <w:r>
        <w:rPr>
          <w:rFonts w:ascii="Arial Nova" w:hAnsi="Arial Nova" w:cstheme="minorHAnsi"/>
          <w:color w:val="000000"/>
          <w:sz w:val="22"/>
          <w:szCs w:val="22"/>
        </w:rPr>
        <w:t>spiccano l</w:t>
      </w:r>
      <w:r>
        <w:rPr>
          <w:rFonts w:ascii="Arial Nova" w:hAnsi="Arial Nova" w:cstheme="minorHAnsi"/>
          <w:sz w:val="22"/>
          <w:szCs w:val="22"/>
        </w:rPr>
        <w:t xml:space="preserve">a pala della Santissima Trinità di Pietro Paolo </w:t>
      </w:r>
      <w:r>
        <w:rPr>
          <w:rFonts w:ascii="Arial Nova" w:hAnsi="Arial Nova" w:cstheme="minorHAnsi"/>
          <w:b/>
          <w:sz w:val="22"/>
          <w:szCs w:val="22"/>
        </w:rPr>
        <w:t>Rubens</w:t>
      </w:r>
      <w:r>
        <w:rPr>
          <w:rFonts w:ascii="Arial Nova" w:hAnsi="Arial Nova" w:cstheme="minorHAnsi"/>
          <w:sz w:val="22"/>
          <w:szCs w:val="22"/>
        </w:rPr>
        <w:t xml:space="preserve">, il ritratto di Vincenzo II Gonzaga di </w:t>
      </w:r>
      <w:proofErr w:type="spellStart"/>
      <w:r>
        <w:rPr>
          <w:rFonts w:ascii="Arial Nova" w:hAnsi="Arial Nova" w:cstheme="minorHAnsi"/>
          <w:b/>
          <w:sz w:val="22"/>
          <w:szCs w:val="22"/>
        </w:rPr>
        <w:t>Suttermans</w:t>
      </w:r>
      <w:proofErr w:type="spellEnd"/>
      <w:r>
        <w:rPr>
          <w:rFonts w:ascii="Arial Nova" w:hAnsi="Arial Nova" w:cstheme="minorHAnsi"/>
          <w:sz w:val="22"/>
          <w:szCs w:val="22"/>
        </w:rPr>
        <w:t xml:space="preserve"> e il ritratto di Eleonora Gonzaga di </w:t>
      </w:r>
      <w:proofErr w:type="spellStart"/>
      <w:r>
        <w:rPr>
          <w:rFonts w:ascii="Arial Nova" w:hAnsi="Arial Nova" w:cstheme="minorHAnsi"/>
          <w:sz w:val="22"/>
          <w:szCs w:val="22"/>
        </w:rPr>
        <w:t>Lucrina</w:t>
      </w:r>
      <w:proofErr w:type="spellEnd"/>
      <w:r>
        <w:rPr>
          <w:rFonts w:ascii="Arial Nova" w:hAnsi="Arial Nova" w:cstheme="minorHAnsi"/>
          <w:b/>
          <w:sz w:val="22"/>
          <w:szCs w:val="22"/>
        </w:rPr>
        <w:t xml:space="preserve"> </w:t>
      </w:r>
      <w:proofErr w:type="spellStart"/>
      <w:r>
        <w:rPr>
          <w:rFonts w:ascii="Arial Nova" w:hAnsi="Arial Nova" w:cstheme="minorHAnsi"/>
          <w:b/>
          <w:sz w:val="22"/>
          <w:szCs w:val="22"/>
        </w:rPr>
        <w:t>Fetti</w:t>
      </w:r>
      <w:proofErr w:type="spellEnd"/>
      <w:r>
        <w:rPr>
          <w:rFonts w:ascii="Arial Nova" w:hAnsi="Arial Nova" w:cstheme="minorHAnsi"/>
          <w:sz w:val="22"/>
          <w:szCs w:val="22"/>
        </w:rPr>
        <w:t>.</w:t>
      </w:r>
      <w:r>
        <w:rPr>
          <w:rFonts w:ascii="Arial Nova" w:hAnsi="Arial Nova" w:cstheme="minorHAnsi"/>
          <w:color w:val="000000"/>
          <w:sz w:val="22"/>
          <w:szCs w:val="22"/>
        </w:rPr>
        <w:t xml:space="preserve"> 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Il giorno seguente, sabato 24 novembre, gli interventi sono moderati da </w:t>
      </w:r>
      <w:r>
        <w:rPr>
          <w:rFonts w:ascii="Arial Nova" w:hAnsi="Arial Nova"/>
          <w:b/>
          <w:sz w:val="22"/>
          <w:szCs w:val="22"/>
        </w:rPr>
        <w:t>Marco Carlo Belfanti</w:t>
      </w:r>
      <w:r>
        <w:rPr>
          <w:rFonts w:ascii="Arial Nova" w:hAnsi="Arial Nova"/>
          <w:sz w:val="22"/>
          <w:szCs w:val="22"/>
        </w:rPr>
        <w:t xml:space="preserve"> (Università degli Studi di Brescia).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Il primo contributo, alle ore 10.00, è quello di </w:t>
      </w:r>
      <w:r>
        <w:rPr>
          <w:rFonts w:ascii="Arial Nova" w:hAnsi="Arial Nova"/>
          <w:b/>
          <w:sz w:val="22"/>
          <w:szCs w:val="22"/>
        </w:rPr>
        <w:t xml:space="preserve">Bruna </w:t>
      </w:r>
      <w:proofErr w:type="spellStart"/>
      <w:r>
        <w:rPr>
          <w:rFonts w:ascii="Arial Nova" w:hAnsi="Arial Nova"/>
          <w:b/>
          <w:sz w:val="22"/>
          <w:szCs w:val="22"/>
        </w:rPr>
        <w:t>Niccoli</w:t>
      </w:r>
      <w:proofErr w:type="spellEnd"/>
      <w:r>
        <w:rPr>
          <w:rFonts w:ascii="Arial Nova" w:hAnsi="Arial Nova"/>
          <w:sz w:val="22"/>
          <w:szCs w:val="22"/>
        </w:rPr>
        <w:t xml:space="preserve"> (Università degli Studi di Pisa) che illustrerà la Mantova "piazza" del gusto internazionale tra moda narrata e moda commissionata: l</w:t>
      </w:r>
      <w:r>
        <w:rPr>
          <w:rFonts w:ascii="Arial Nova" w:eastAsia="MS Mincho" w:hAnsi="Arial Nova"/>
          <w:sz w:val="22"/>
          <w:szCs w:val="22"/>
        </w:rPr>
        <w:t>a lettura delle carte gonzaghesche dimostra che Mantova è, tra Cinquecento e Seicento, un vero e proprio centro della moda dove confluiscono i più raffinati risultati dei migliori artigiani delle città italiane, un luogo dove le cerimonie e le visite dei sovrani internazionali fanno da scenografia al lusso e alla eleganza di una nuova sartoria. Uno strabiliante osservatorio della moda dell’epoca.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Alle ore 10.30, </w:t>
      </w:r>
      <w:r>
        <w:rPr>
          <w:rFonts w:ascii="Arial Nova" w:hAnsi="Arial Nova"/>
          <w:b/>
          <w:sz w:val="22"/>
          <w:szCs w:val="22"/>
        </w:rPr>
        <w:t>Barbara Bettoni</w:t>
      </w:r>
      <w:r>
        <w:rPr>
          <w:rFonts w:ascii="Arial Nova" w:hAnsi="Arial Nova"/>
          <w:sz w:val="22"/>
          <w:szCs w:val="22"/>
        </w:rPr>
        <w:t xml:space="preserve"> (Università degli Studi di Brescia) porta all’attenzione del pubblico gli usi, i valori e la tipologia dei bottoni nel guardaroba della corte Gonzaga (XVI-XVII sec.), considerati sia gioie preziose sia accessori alla moda.</w:t>
      </w:r>
      <w:r>
        <w:rPr>
          <w:rFonts w:ascii="Arial Nova" w:hAnsi="Arial Nova"/>
          <w:i/>
          <w:sz w:val="22"/>
          <w:szCs w:val="22"/>
        </w:rPr>
        <w:t xml:space="preserve">  </w:t>
      </w:r>
      <w:r>
        <w:rPr>
          <w:rFonts w:ascii="Arial Nova" w:hAnsi="Arial Nova"/>
          <w:sz w:val="22"/>
          <w:szCs w:val="22"/>
        </w:rPr>
        <w:t xml:space="preserve">Recenti studi sulla cultura materiale nelle corti rinascimentali hanno messo in evidenza la natura complessa degli accessori d’abbigliamento: complementi funzionali e ornamentali di una veste, o parti di questa, e al contempo elementi in grado di fornire al possessore la chiave per accedere a un ambiente culturale e condividere con un gruppo ristretto di persone determinati valori ed esperienze. Il bottone si configurava quindi come una gioia </w:t>
      </w:r>
      <w:r>
        <w:rPr>
          <w:rFonts w:ascii="Arial Nova" w:hAnsi="Arial Nova"/>
          <w:sz w:val="22"/>
          <w:szCs w:val="22"/>
        </w:rPr>
        <w:lastRenderedPageBreak/>
        <w:t>preziosa da sfoggiare sulla parte esterna degli abiti, acquisendo via via un’accentuata visibilità e una tendenza particolare a presentarsi come “novità”.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>Alcune considerazioni d’eccezione sull’abbigliamento del cortigiano sono condivise con il pubblico attraverso la lettura di alcuni brani de</w:t>
      </w:r>
      <w:r>
        <w:rPr>
          <w:rFonts w:ascii="Arial Nova" w:hAnsi="Arial Nova"/>
          <w:i/>
          <w:sz w:val="22"/>
          <w:szCs w:val="22"/>
        </w:rPr>
        <w:t xml:space="preserve"> Il libro del </w:t>
      </w:r>
      <w:proofErr w:type="spellStart"/>
      <w:r>
        <w:rPr>
          <w:rFonts w:ascii="Arial Nova" w:hAnsi="Arial Nova"/>
          <w:i/>
          <w:sz w:val="22"/>
          <w:szCs w:val="22"/>
        </w:rPr>
        <w:t>Cortegiano</w:t>
      </w:r>
      <w:proofErr w:type="spellEnd"/>
      <w:r>
        <w:rPr>
          <w:rFonts w:ascii="Arial Nova" w:hAnsi="Arial Nova"/>
          <w:sz w:val="22"/>
          <w:szCs w:val="22"/>
        </w:rPr>
        <w:t xml:space="preserve"> di Baldassarre Castiglione interpreti da </w:t>
      </w:r>
      <w:r>
        <w:rPr>
          <w:rFonts w:ascii="Arial Nova" w:hAnsi="Arial Nova"/>
          <w:b/>
          <w:sz w:val="22"/>
          <w:szCs w:val="22"/>
        </w:rPr>
        <w:t xml:space="preserve">Diego </w:t>
      </w:r>
      <w:proofErr w:type="spellStart"/>
      <w:r>
        <w:rPr>
          <w:rFonts w:ascii="Arial Nova" w:hAnsi="Arial Nova"/>
          <w:b/>
          <w:sz w:val="22"/>
          <w:szCs w:val="22"/>
        </w:rPr>
        <w:t>Fusari</w:t>
      </w:r>
      <w:proofErr w:type="spellEnd"/>
      <w:r>
        <w:rPr>
          <w:rFonts w:ascii="Arial Nova" w:hAnsi="Arial Nova"/>
          <w:sz w:val="22"/>
          <w:szCs w:val="22"/>
        </w:rPr>
        <w:t xml:space="preserve">. Il trattato è stato </w:t>
      </w:r>
      <w:r>
        <w:rPr>
          <w:rFonts w:ascii="Arial Nova" w:hAnsi="Arial Nova" w:cs="Arial"/>
          <w:sz w:val="22"/>
          <w:szCs w:val="22"/>
          <w:shd w:val="clear" w:color="auto" w:fill="FFFFFF"/>
        </w:rPr>
        <w:t>scritto da </w:t>
      </w:r>
      <w:hyperlink r:id="rId7" w:tooltip="Baldassare Castiglione" w:history="1">
        <w:r>
          <w:rPr>
            <w:rStyle w:val="Collegamentoipertestuale"/>
            <w:rFonts w:ascii="Arial Nova" w:hAnsi="Arial Nova" w:cs="Arial"/>
            <w:sz w:val="22"/>
            <w:szCs w:val="22"/>
            <w:shd w:val="clear" w:color="auto" w:fill="FFFFFF"/>
          </w:rPr>
          <w:t>Baldassarre Castiglione</w:t>
        </w:r>
      </w:hyperlink>
      <w:r>
        <w:rPr>
          <w:rFonts w:ascii="Arial Nova" w:hAnsi="Arial Nova"/>
          <w:sz w:val="22"/>
          <w:szCs w:val="22"/>
        </w:rPr>
        <w:t xml:space="preserve"> (Casatico 1478-Toledo 1529)</w:t>
      </w:r>
      <w:r>
        <w:rPr>
          <w:rFonts w:ascii="Arial Nova" w:hAnsi="Arial Nova" w:cs="Arial"/>
          <w:sz w:val="22"/>
          <w:szCs w:val="22"/>
          <w:shd w:val="clear" w:color="auto" w:fill="FFFFFF"/>
        </w:rPr>
        <w:t> tra il </w:t>
      </w:r>
      <w:hyperlink r:id="rId8" w:tooltip="1513" w:history="1">
        <w:r>
          <w:rPr>
            <w:rStyle w:val="Collegamentoipertestuale"/>
            <w:rFonts w:ascii="Arial Nova" w:hAnsi="Arial Nova" w:cs="Arial"/>
            <w:sz w:val="22"/>
            <w:szCs w:val="22"/>
            <w:shd w:val="clear" w:color="auto" w:fill="FFFFFF"/>
          </w:rPr>
          <w:t>1513</w:t>
        </w:r>
      </w:hyperlink>
      <w:r>
        <w:rPr>
          <w:rFonts w:ascii="Arial Nova" w:hAnsi="Arial Nova" w:cs="Arial"/>
          <w:sz w:val="22"/>
          <w:szCs w:val="22"/>
          <w:shd w:val="clear" w:color="auto" w:fill="FFFFFF"/>
        </w:rPr>
        <w:t> e il </w:t>
      </w:r>
      <w:hyperlink r:id="rId9" w:tooltip="1524" w:history="1">
        <w:r>
          <w:rPr>
            <w:rStyle w:val="Collegamentoipertestuale"/>
            <w:rFonts w:ascii="Arial Nova" w:hAnsi="Arial Nova" w:cs="Arial"/>
            <w:sz w:val="22"/>
            <w:szCs w:val="22"/>
            <w:shd w:val="clear" w:color="auto" w:fill="FFFFFF"/>
          </w:rPr>
          <w:t>1524</w:t>
        </w:r>
      </w:hyperlink>
      <w:r>
        <w:rPr>
          <w:rFonts w:ascii="Arial Nova" w:hAnsi="Arial Nova" w:cs="Arial"/>
          <w:sz w:val="22"/>
          <w:szCs w:val="22"/>
          <w:shd w:val="clear" w:color="auto" w:fill="FFFFFF"/>
        </w:rPr>
        <w:t>, sottoposto a diverse correzioni e definitivamente pubblicato nel </w:t>
      </w:r>
      <w:hyperlink r:id="rId10" w:tooltip="1528" w:history="1">
        <w:r>
          <w:rPr>
            <w:rStyle w:val="Collegamentoipertestuale"/>
            <w:rFonts w:ascii="Arial Nova" w:hAnsi="Arial Nova" w:cs="Arial"/>
            <w:sz w:val="22"/>
            <w:szCs w:val="22"/>
            <w:shd w:val="clear" w:color="auto" w:fill="FFFFFF"/>
          </w:rPr>
          <w:t>1528</w:t>
        </w:r>
      </w:hyperlink>
      <w:r>
        <w:rPr>
          <w:rFonts w:ascii="Arial Nova" w:hAnsi="Arial Nova" w:cs="Arial"/>
          <w:sz w:val="22"/>
          <w:szCs w:val="22"/>
          <w:shd w:val="clear" w:color="auto" w:fill="FFFFFF"/>
        </w:rPr>
        <w:t xml:space="preserve">. Castiglione trae ispirazione dalla sua esperienza come cortigiano della duchessa </w:t>
      </w:r>
      <w:hyperlink r:id="rId11" w:tooltip="Elisabetta Gonzaga" w:history="1">
        <w:r>
          <w:rPr>
            <w:rStyle w:val="Collegamentoipertestuale"/>
            <w:rFonts w:ascii="Arial Nova" w:hAnsi="Arial Nova" w:cs="Arial"/>
            <w:sz w:val="22"/>
            <w:szCs w:val="22"/>
            <w:shd w:val="clear" w:color="auto" w:fill="FFFFFF"/>
          </w:rPr>
          <w:t>Elisabetta Gonzaga</w:t>
        </w:r>
      </w:hyperlink>
      <w:r>
        <w:rPr>
          <w:rFonts w:ascii="Arial Nova" w:hAnsi="Arial Nova" w:cs="Arial"/>
          <w:sz w:val="22"/>
          <w:szCs w:val="22"/>
          <w:shd w:val="clear" w:color="auto" w:fill="FFFFFF"/>
        </w:rPr>
        <w:t> alla corte di </w:t>
      </w:r>
      <w:hyperlink r:id="rId12" w:tooltip="Urbino" w:history="1">
        <w:r>
          <w:rPr>
            <w:rStyle w:val="Collegamentoipertestuale"/>
            <w:rFonts w:ascii="Arial Nova" w:hAnsi="Arial Nova" w:cs="Arial"/>
            <w:sz w:val="22"/>
            <w:szCs w:val="22"/>
            <w:shd w:val="clear" w:color="auto" w:fill="FFFFFF"/>
          </w:rPr>
          <w:t>Urbino</w:t>
        </w:r>
      </w:hyperlink>
      <w:r>
        <w:rPr>
          <w:rFonts w:ascii="Arial Nova" w:hAnsi="Arial Nova" w:cs="Arial"/>
          <w:sz w:val="22"/>
          <w:szCs w:val="22"/>
          <w:shd w:val="clear" w:color="auto" w:fill="FFFFFF"/>
        </w:rPr>
        <w:t>. Il volume è un dialogo in quattro libri che descrive usi e costumi ideali del perfetto uomo di corte</w:t>
      </w:r>
      <w:r>
        <w:rPr>
          <w:rFonts w:ascii="Arial Nova" w:hAnsi="Arial Nova"/>
          <w:sz w:val="22"/>
          <w:szCs w:val="22"/>
        </w:rPr>
        <w:t xml:space="preserve"> che deve fare attenzione a “</w:t>
      </w:r>
      <w:r>
        <w:rPr>
          <w:rFonts w:ascii="Arial Nova" w:hAnsi="Arial Nova"/>
          <w:i/>
          <w:sz w:val="22"/>
          <w:szCs w:val="22"/>
        </w:rPr>
        <w:t xml:space="preserve">vestirsi, e far che gli abiti lo aiutino ad esser tenuto per tale ancor da quelli che non l'odono parlare, né </w:t>
      </w:r>
      <w:proofErr w:type="spellStart"/>
      <w:r>
        <w:rPr>
          <w:rFonts w:ascii="Arial Nova" w:hAnsi="Arial Nova"/>
          <w:i/>
          <w:sz w:val="22"/>
          <w:szCs w:val="22"/>
        </w:rPr>
        <w:t>veggono</w:t>
      </w:r>
      <w:proofErr w:type="spellEnd"/>
      <w:r>
        <w:rPr>
          <w:rFonts w:ascii="Arial Nova" w:hAnsi="Arial Nova"/>
          <w:i/>
          <w:sz w:val="22"/>
          <w:szCs w:val="22"/>
        </w:rPr>
        <w:t xml:space="preserve"> far operazione alcuna”.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i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Le riflessioni conclusive della giornata sono affidate ai curatori </w:t>
      </w:r>
      <w:r>
        <w:rPr>
          <w:rFonts w:ascii="Arial Nova" w:hAnsi="Arial Nova"/>
          <w:b/>
          <w:sz w:val="22"/>
          <w:szCs w:val="22"/>
        </w:rPr>
        <w:t>Marco Belfanti</w:t>
      </w:r>
      <w:r>
        <w:rPr>
          <w:rFonts w:ascii="Arial Nova" w:hAnsi="Arial Nova"/>
          <w:sz w:val="22"/>
          <w:szCs w:val="22"/>
        </w:rPr>
        <w:t xml:space="preserve"> e </w:t>
      </w:r>
      <w:r>
        <w:rPr>
          <w:rFonts w:ascii="Arial Nova" w:hAnsi="Arial Nova"/>
          <w:b/>
          <w:sz w:val="22"/>
          <w:szCs w:val="22"/>
        </w:rPr>
        <w:t>Daniela Sogliani</w:t>
      </w:r>
      <w:r>
        <w:rPr>
          <w:rFonts w:ascii="Arial Nova" w:hAnsi="Arial Nova"/>
          <w:i/>
          <w:sz w:val="22"/>
          <w:szCs w:val="22"/>
        </w:rPr>
        <w:t>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Nel pomeriggio, a conclusione dei lavori del convegno, nella Sala dei Cavalli a Palazzo Te alle ore 18.00, </w:t>
      </w:r>
      <w:r w:rsidR="00C31D20">
        <w:rPr>
          <w:rFonts w:ascii="Arial Nova" w:hAnsi="Arial Nova"/>
          <w:sz w:val="22"/>
          <w:szCs w:val="22"/>
        </w:rPr>
        <w:t>viene</w:t>
      </w:r>
      <w:r>
        <w:rPr>
          <w:rFonts w:ascii="Arial Nova" w:hAnsi="Arial Nova"/>
          <w:sz w:val="22"/>
          <w:szCs w:val="22"/>
        </w:rPr>
        <w:t xml:space="preserve"> presentato il libro </w:t>
      </w:r>
      <w:r>
        <w:rPr>
          <w:rFonts w:ascii="Arial Nova" w:hAnsi="Arial Nova"/>
          <w:i/>
          <w:sz w:val="22"/>
          <w:szCs w:val="22"/>
        </w:rPr>
        <w:t>La Cultura alimentare a Mantova fra Cinquecento e Seicento.</w:t>
      </w:r>
      <w:r>
        <w:rPr>
          <w:rFonts w:ascii="Arial Nova" w:hAnsi="Arial Nova"/>
          <w:sz w:val="22"/>
          <w:szCs w:val="22"/>
        </w:rPr>
        <w:t xml:space="preserve"> </w:t>
      </w:r>
      <w:r>
        <w:rPr>
          <w:rFonts w:ascii="Arial Nova" w:hAnsi="Arial Nova"/>
          <w:i/>
          <w:sz w:val="22"/>
          <w:szCs w:val="22"/>
        </w:rPr>
        <w:t>Storie di cibi e banchetti nei carteggi gonzagheschi</w:t>
      </w:r>
      <w:r>
        <w:rPr>
          <w:rFonts w:ascii="Arial Nova" w:hAnsi="Arial Nova"/>
          <w:sz w:val="22"/>
          <w:szCs w:val="22"/>
        </w:rPr>
        <w:t xml:space="preserve"> a cura di Andrea Canova e Daniela Sogliani</w:t>
      </w:r>
      <w:r>
        <w:rPr>
          <w:rFonts w:ascii="Arial Nova" w:hAnsi="Arial Nova"/>
          <w:i/>
          <w:sz w:val="22"/>
          <w:szCs w:val="22"/>
        </w:rPr>
        <w:t xml:space="preserve">. </w:t>
      </w:r>
      <w:r>
        <w:rPr>
          <w:rFonts w:ascii="Arial Nova" w:hAnsi="Arial Nova"/>
          <w:sz w:val="22"/>
          <w:szCs w:val="22"/>
        </w:rPr>
        <w:t>Terzo volume della Collana “I Gonzaga digitali” della Fondazione Palazzo Te, pubblicato da Edizioni Storia e Letteratura, che raccoglie gli atti della precedente edizione del progetto I Gonzaga Digitali dedicato al tema della cultura alimentare e del cibo, argomento di comunicazione quotidiana nelle lettere in arrivo e in partenza dalla corte gonzaghesca.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 w:cstheme="minorHAnsi"/>
          <w:sz w:val="22"/>
          <w:szCs w:val="22"/>
        </w:rPr>
        <w:t xml:space="preserve">Il progetto di ricerca “I Gonzaga digitali 5” della </w:t>
      </w:r>
      <w:r>
        <w:rPr>
          <w:rFonts w:ascii="Arial Nova" w:hAnsi="Arial Nova" w:cstheme="minorHAnsi"/>
          <w:b/>
          <w:sz w:val="22"/>
          <w:szCs w:val="22"/>
        </w:rPr>
        <w:t>Fondazione Palazzo Te</w:t>
      </w:r>
      <w:r>
        <w:rPr>
          <w:rFonts w:ascii="Arial Nova" w:hAnsi="Arial Nova" w:cstheme="minorHAnsi"/>
          <w:sz w:val="22"/>
          <w:szCs w:val="22"/>
        </w:rPr>
        <w:t xml:space="preserve"> è promosso da </w:t>
      </w:r>
      <w:r>
        <w:rPr>
          <w:rFonts w:ascii="Arial Nova" w:hAnsi="Arial Nova" w:cstheme="minorHAnsi"/>
          <w:b/>
          <w:sz w:val="22"/>
          <w:szCs w:val="22"/>
        </w:rPr>
        <w:t>Comune di Mantova</w:t>
      </w:r>
      <w:r>
        <w:rPr>
          <w:rFonts w:ascii="Arial Nova" w:hAnsi="Arial Nova" w:cstheme="minorHAnsi"/>
          <w:sz w:val="22"/>
          <w:szCs w:val="22"/>
        </w:rPr>
        <w:t xml:space="preserve">, dal </w:t>
      </w:r>
      <w:r>
        <w:rPr>
          <w:rFonts w:ascii="Arial Nova" w:hAnsi="Arial Nova" w:cstheme="minorHAnsi"/>
          <w:b/>
          <w:sz w:val="22"/>
          <w:szCs w:val="22"/>
        </w:rPr>
        <w:t>Dipartimento di Scienze storiche e filologiche (Università Cattolica del Sacro Cuore-Sede territoriale di Brescia)</w:t>
      </w:r>
      <w:r>
        <w:rPr>
          <w:rFonts w:ascii="Arial Nova" w:hAnsi="Arial Nova" w:cstheme="minorHAnsi"/>
          <w:sz w:val="22"/>
          <w:szCs w:val="22"/>
        </w:rPr>
        <w:t>, dall’</w:t>
      </w:r>
      <w:r>
        <w:rPr>
          <w:rFonts w:ascii="Arial Nova" w:hAnsi="Arial Nova" w:cstheme="minorHAnsi"/>
          <w:b/>
          <w:sz w:val="22"/>
          <w:szCs w:val="22"/>
        </w:rPr>
        <w:t>Archivio di Stato di Mantova</w:t>
      </w:r>
      <w:r>
        <w:rPr>
          <w:rFonts w:ascii="Arial Nova" w:hAnsi="Arial Nova" w:cstheme="minorHAnsi"/>
          <w:sz w:val="22"/>
          <w:szCs w:val="22"/>
        </w:rPr>
        <w:t xml:space="preserve">; con il patrocinio del </w:t>
      </w:r>
      <w:r>
        <w:rPr>
          <w:rFonts w:ascii="Arial Nova" w:hAnsi="Arial Nova" w:cstheme="minorHAnsi"/>
          <w:b/>
          <w:sz w:val="22"/>
          <w:szCs w:val="22"/>
        </w:rPr>
        <w:t>Ministero dei Beni e delle Attività Culturali</w:t>
      </w:r>
      <w:r>
        <w:rPr>
          <w:rFonts w:ascii="Arial Nova" w:hAnsi="Arial Nova" w:cstheme="minorHAnsi"/>
          <w:sz w:val="22"/>
          <w:szCs w:val="22"/>
        </w:rPr>
        <w:t xml:space="preserve"> e del </w:t>
      </w:r>
      <w:r>
        <w:rPr>
          <w:rFonts w:ascii="Arial Nova" w:hAnsi="Arial Nova" w:cstheme="minorHAnsi"/>
          <w:b/>
          <w:sz w:val="22"/>
          <w:szCs w:val="22"/>
        </w:rPr>
        <w:t>Complesso Museale di Palazzo Ducale di Mantova</w:t>
      </w:r>
      <w:r>
        <w:rPr>
          <w:rFonts w:ascii="Arial Nova" w:hAnsi="Arial Nova" w:cstheme="minorHAnsi"/>
          <w:sz w:val="22"/>
          <w:szCs w:val="22"/>
        </w:rPr>
        <w:t xml:space="preserve">; con il sostegno di </w:t>
      </w:r>
      <w:r>
        <w:rPr>
          <w:rFonts w:ascii="Arial Nova" w:hAnsi="Arial Nova" w:cstheme="minorHAnsi"/>
          <w:b/>
          <w:sz w:val="22"/>
          <w:szCs w:val="22"/>
        </w:rPr>
        <w:t>Fondazione Comunità mantovana onlus</w:t>
      </w:r>
      <w:r>
        <w:rPr>
          <w:rFonts w:ascii="Arial Nova" w:hAnsi="Arial Nova" w:cstheme="minorHAnsi"/>
          <w:sz w:val="22"/>
          <w:szCs w:val="22"/>
        </w:rPr>
        <w:t xml:space="preserve">, di </w:t>
      </w:r>
      <w:r>
        <w:rPr>
          <w:rFonts w:ascii="Arial Nova" w:hAnsi="Arial Nova" w:cstheme="minorHAnsi"/>
          <w:b/>
          <w:sz w:val="22"/>
          <w:szCs w:val="22"/>
        </w:rPr>
        <w:t>Mantova Outlet Village</w:t>
      </w:r>
      <w:r>
        <w:rPr>
          <w:rFonts w:ascii="Arial Nova" w:hAnsi="Arial Nova" w:cstheme="minorHAnsi"/>
          <w:sz w:val="22"/>
          <w:szCs w:val="22"/>
        </w:rPr>
        <w:t xml:space="preserve">, di </w:t>
      </w:r>
      <w:r>
        <w:rPr>
          <w:rFonts w:ascii="Arial Nova" w:hAnsi="Arial Nova" w:cstheme="minorHAnsi"/>
          <w:b/>
          <w:sz w:val="22"/>
          <w:szCs w:val="22"/>
        </w:rPr>
        <w:t>ABITO. Storie di Moda e Costume</w:t>
      </w:r>
      <w:r>
        <w:rPr>
          <w:rFonts w:ascii="Arial Nova" w:hAnsi="Arial Nova" w:cstheme="minorHAnsi"/>
          <w:sz w:val="22"/>
          <w:szCs w:val="22"/>
        </w:rPr>
        <w:t xml:space="preserve">, degli </w:t>
      </w:r>
      <w:r>
        <w:rPr>
          <w:rFonts w:ascii="Arial Nova" w:hAnsi="Arial Nova" w:cstheme="minorHAnsi"/>
          <w:b/>
          <w:sz w:val="22"/>
          <w:szCs w:val="22"/>
        </w:rPr>
        <w:t>Amici di Palazzo Te e dei musei mantovani</w:t>
      </w:r>
      <w:r>
        <w:rPr>
          <w:rFonts w:ascii="Arial Nova" w:hAnsi="Arial Nova" w:cstheme="minorHAnsi"/>
          <w:sz w:val="22"/>
          <w:szCs w:val="22"/>
        </w:rPr>
        <w:t xml:space="preserve">, dell’associazione </w:t>
      </w:r>
      <w:r>
        <w:rPr>
          <w:rFonts w:ascii="Arial Nova" w:hAnsi="Arial Nova" w:cstheme="minorHAnsi"/>
          <w:b/>
          <w:sz w:val="22"/>
          <w:szCs w:val="22"/>
        </w:rPr>
        <w:t>Mantova-Nevers</w:t>
      </w:r>
      <w:r>
        <w:rPr>
          <w:rFonts w:ascii="Arial Nova" w:hAnsi="Arial Nova" w:cstheme="minorHAnsi"/>
          <w:sz w:val="22"/>
          <w:szCs w:val="22"/>
        </w:rPr>
        <w:t xml:space="preserve">; e con il contributo dello sponsor </w:t>
      </w:r>
      <w:r>
        <w:rPr>
          <w:rFonts w:ascii="Arial Nova" w:hAnsi="Arial Nova" w:cstheme="minorHAnsi"/>
          <w:b/>
          <w:sz w:val="22"/>
          <w:szCs w:val="22"/>
        </w:rPr>
        <w:t>LUBIAM</w:t>
      </w:r>
      <w:r>
        <w:rPr>
          <w:rFonts w:ascii="Arial Nova" w:hAnsi="Arial Nova" w:cstheme="minorHAnsi"/>
          <w:sz w:val="22"/>
          <w:szCs w:val="22"/>
        </w:rPr>
        <w:t xml:space="preserve"> moda per l’uomo. </w:t>
      </w: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  <w:r>
        <w:rPr>
          <w:rFonts w:ascii="Arial Nova" w:hAnsi="Arial Nova"/>
          <w:sz w:val="22"/>
          <w:szCs w:val="22"/>
        </w:rPr>
        <w:t xml:space="preserve">I documenti della corte Gonzaga tra Cinquecento e Seicento, trascritti e studiati in questo progetto di ricerca, sono disponibili nelle banche dati della Fondazione Palazzo Te al link: </w:t>
      </w:r>
      <w:hyperlink r:id="rId13" w:history="1">
        <w:r>
          <w:rPr>
            <w:rStyle w:val="Collegamentoipertestuale"/>
            <w:rFonts w:ascii="Arial Nova" w:hAnsi="Arial Nova"/>
            <w:sz w:val="22"/>
            <w:szCs w:val="22"/>
          </w:rPr>
          <w:t>http://banchedatigonzaga.centropalazzote.it/portale/</w:t>
        </w:r>
      </w:hyperlink>
    </w:p>
    <w:p w:rsidR="000F5016" w:rsidRDefault="000F5016" w:rsidP="000F5016">
      <w:pPr>
        <w:spacing w:line="276" w:lineRule="auto"/>
        <w:jc w:val="both"/>
        <w:rPr>
          <w:rFonts w:ascii="Arial Nova" w:hAnsi="Arial Nova"/>
          <w:sz w:val="22"/>
          <w:szCs w:val="22"/>
        </w:rPr>
      </w:pPr>
    </w:p>
    <w:p w:rsidR="000F5016" w:rsidRDefault="000F5016" w:rsidP="000F5016">
      <w:pPr>
        <w:spacing w:line="276" w:lineRule="auto"/>
        <w:rPr>
          <w:rFonts w:ascii="Arial Nova" w:hAnsi="Arial Nova"/>
          <w:sz w:val="22"/>
          <w:szCs w:val="22"/>
          <w:u w:val="single"/>
        </w:rPr>
      </w:pPr>
    </w:p>
    <w:p w:rsidR="000F5016" w:rsidRDefault="000F5016" w:rsidP="000F5016">
      <w:pPr>
        <w:spacing w:line="276" w:lineRule="auto"/>
        <w:rPr>
          <w:rFonts w:ascii="Arial Nova" w:hAnsi="Arial Nova"/>
          <w:sz w:val="22"/>
          <w:szCs w:val="22"/>
          <w:u w:val="single"/>
        </w:rPr>
      </w:pPr>
    </w:p>
    <w:p w:rsidR="000F5016" w:rsidRDefault="000F5016" w:rsidP="000F5016">
      <w:pPr>
        <w:spacing w:line="276" w:lineRule="auto"/>
        <w:ind w:left="708" w:firstLine="708"/>
        <w:rPr>
          <w:rFonts w:ascii="Arial Nova" w:hAnsi="Arial Nova"/>
          <w:i/>
          <w:sz w:val="22"/>
          <w:szCs w:val="22"/>
        </w:rPr>
      </w:pPr>
    </w:p>
    <w:p w:rsidR="000F5016" w:rsidRDefault="000F5016" w:rsidP="000F5016">
      <w:pPr>
        <w:spacing w:line="276" w:lineRule="auto"/>
        <w:rPr>
          <w:rFonts w:ascii="Arial Nova" w:hAnsi="Arial Nova"/>
          <w:i/>
          <w:sz w:val="22"/>
          <w:szCs w:val="22"/>
        </w:rPr>
      </w:pPr>
    </w:p>
    <w:p w:rsidR="000F5016" w:rsidRDefault="000F5016" w:rsidP="000F5016">
      <w:pPr>
        <w:spacing w:line="276" w:lineRule="auto"/>
        <w:rPr>
          <w:rFonts w:ascii="Arial Nova" w:hAnsi="Arial Nova"/>
          <w:i/>
          <w:sz w:val="22"/>
          <w:szCs w:val="22"/>
        </w:rPr>
      </w:pPr>
    </w:p>
    <w:p w:rsidR="000F5016" w:rsidRDefault="000F5016" w:rsidP="000F5016">
      <w:pPr>
        <w:spacing w:line="276" w:lineRule="auto"/>
        <w:rPr>
          <w:rFonts w:ascii="Arial Nova" w:hAnsi="Arial Nova"/>
          <w:i/>
          <w:sz w:val="22"/>
          <w:szCs w:val="22"/>
        </w:rPr>
      </w:pPr>
    </w:p>
    <w:sectPr w:rsidR="000F5016" w:rsidSect="00A314FB">
      <w:headerReference w:type="default" r:id="rId14"/>
      <w:footerReference w:type="defaul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66B" w:rsidRDefault="00BB066B" w:rsidP="00DE0E88">
      <w:r>
        <w:separator/>
      </w:r>
    </w:p>
  </w:endnote>
  <w:endnote w:type="continuationSeparator" w:id="0">
    <w:p w:rsidR="00BB066B" w:rsidRDefault="00BB066B" w:rsidP="00DE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160BAE" w:rsidP="004C6D70">
    <w:pPr>
      <w:pStyle w:val="Pidipagina"/>
    </w:pPr>
    <w:r>
      <w:rPr>
        <w:noProof/>
      </w:rPr>
      <w:drawing>
        <wp:inline distT="0" distB="0" distL="0" distR="0">
          <wp:extent cx="6109200" cy="338383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 1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200" cy="338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66B" w:rsidRDefault="00BB066B" w:rsidP="00DE0E88">
      <w:r>
        <w:separator/>
      </w:r>
    </w:p>
  </w:footnote>
  <w:footnote w:type="continuationSeparator" w:id="0">
    <w:p w:rsidR="00BB066B" w:rsidRDefault="00BB066B" w:rsidP="00DE0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18191A" w:rsidP="00DE0E88">
    <w:pPr>
      <w:pStyle w:val="Intestazione"/>
      <w:ind w:left="-284"/>
    </w:pPr>
    <w:r>
      <w:rPr>
        <w:noProof/>
      </w:rPr>
      <w:drawing>
        <wp:inline distT="0" distB="0" distL="0" distR="0">
          <wp:extent cx="6566400" cy="852992"/>
          <wp:effectExtent l="0" t="0" r="6350" b="444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ader con titol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6400" cy="85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02343" w:rsidRPr="00DE0E88" w:rsidRDefault="00A02343" w:rsidP="00DE0E88">
    <w:pPr>
      <w:pStyle w:val="Intestazione"/>
      <w:ind w:left="-28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147C4"/>
    <w:rsid w:val="00017D4C"/>
    <w:rsid w:val="00034CF7"/>
    <w:rsid w:val="0008350C"/>
    <w:rsid w:val="000F5016"/>
    <w:rsid w:val="00104195"/>
    <w:rsid w:val="00160BAE"/>
    <w:rsid w:val="0018191A"/>
    <w:rsid w:val="001F6B89"/>
    <w:rsid w:val="0023670B"/>
    <w:rsid w:val="002640ED"/>
    <w:rsid w:val="002648C4"/>
    <w:rsid w:val="002829FD"/>
    <w:rsid w:val="002A396A"/>
    <w:rsid w:val="002C3301"/>
    <w:rsid w:val="002D4D5F"/>
    <w:rsid w:val="00335C6E"/>
    <w:rsid w:val="003605B8"/>
    <w:rsid w:val="00374969"/>
    <w:rsid w:val="003A3BBE"/>
    <w:rsid w:val="004363DD"/>
    <w:rsid w:val="004958BA"/>
    <w:rsid w:val="004C19A5"/>
    <w:rsid w:val="004C6D70"/>
    <w:rsid w:val="004F3C33"/>
    <w:rsid w:val="004F4562"/>
    <w:rsid w:val="004F4C79"/>
    <w:rsid w:val="0050204D"/>
    <w:rsid w:val="0051226C"/>
    <w:rsid w:val="00516065"/>
    <w:rsid w:val="00522332"/>
    <w:rsid w:val="005232B3"/>
    <w:rsid w:val="00536C2A"/>
    <w:rsid w:val="00540A71"/>
    <w:rsid w:val="0054345E"/>
    <w:rsid w:val="0056150B"/>
    <w:rsid w:val="005A21E9"/>
    <w:rsid w:val="005D40E7"/>
    <w:rsid w:val="005D56DF"/>
    <w:rsid w:val="005F6555"/>
    <w:rsid w:val="00677880"/>
    <w:rsid w:val="00690977"/>
    <w:rsid w:val="00760807"/>
    <w:rsid w:val="007C2CBC"/>
    <w:rsid w:val="00895769"/>
    <w:rsid w:val="008A5534"/>
    <w:rsid w:val="008A56B1"/>
    <w:rsid w:val="008C014D"/>
    <w:rsid w:val="008E4A33"/>
    <w:rsid w:val="008E5A59"/>
    <w:rsid w:val="008F7CC3"/>
    <w:rsid w:val="00902859"/>
    <w:rsid w:val="00914CD5"/>
    <w:rsid w:val="00940C8C"/>
    <w:rsid w:val="009416C3"/>
    <w:rsid w:val="00986B21"/>
    <w:rsid w:val="009B6A85"/>
    <w:rsid w:val="009D69B2"/>
    <w:rsid w:val="00A02343"/>
    <w:rsid w:val="00A2188A"/>
    <w:rsid w:val="00A314FB"/>
    <w:rsid w:val="00A4662B"/>
    <w:rsid w:val="00A61922"/>
    <w:rsid w:val="00A71220"/>
    <w:rsid w:val="00B144E9"/>
    <w:rsid w:val="00B26CFB"/>
    <w:rsid w:val="00B4484D"/>
    <w:rsid w:val="00B77850"/>
    <w:rsid w:val="00BB066B"/>
    <w:rsid w:val="00BC1C66"/>
    <w:rsid w:val="00BD3EF2"/>
    <w:rsid w:val="00BF4C11"/>
    <w:rsid w:val="00C159C7"/>
    <w:rsid w:val="00C31D20"/>
    <w:rsid w:val="00C603BD"/>
    <w:rsid w:val="00C73B42"/>
    <w:rsid w:val="00CA1712"/>
    <w:rsid w:val="00CA7323"/>
    <w:rsid w:val="00CD7419"/>
    <w:rsid w:val="00CE13BF"/>
    <w:rsid w:val="00CE2075"/>
    <w:rsid w:val="00CE765D"/>
    <w:rsid w:val="00D01D0F"/>
    <w:rsid w:val="00D0537E"/>
    <w:rsid w:val="00D12BE7"/>
    <w:rsid w:val="00D27889"/>
    <w:rsid w:val="00D31CC1"/>
    <w:rsid w:val="00DC0FCF"/>
    <w:rsid w:val="00DE0E88"/>
    <w:rsid w:val="00DE198B"/>
    <w:rsid w:val="00DF4EF7"/>
    <w:rsid w:val="00E41D11"/>
    <w:rsid w:val="00E44ACE"/>
    <w:rsid w:val="00E76A69"/>
    <w:rsid w:val="00F10851"/>
    <w:rsid w:val="00F26E13"/>
    <w:rsid w:val="00F370F4"/>
    <w:rsid w:val="00F522A3"/>
    <w:rsid w:val="00F90CC6"/>
    <w:rsid w:val="00FA36CE"/>
    <w:rsid w:val="00FC3395"/>
    <w:rsid w:val="00FE6671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55F76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01D0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  <w:style w:type="paragraph" w:styleId="NormaleWeb">
    <w:name w:val="Normal (Web)"/>
    <w:basedOn w:val="Normale"/>
    <w:uiPriority w:val="99"/>
    <w:semiHidden/>
    <w:unhideWhenUsed/>
    <w:rsid w:val="00D01D0F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3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3BF"/>
    <w:rPr>
      <w:rFonts w:ascii="Segoe U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36C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36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9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1513" TargetMode="External"/><Relationship Id="rId13" Type="http://schemas.openxmlformats.org/officeDocument/2006/relationships/hyperlink" Target="http://banchedatigonzaga.centropalazzote.it/portal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Baldassare_Castiglione" TargetMode="External"/><Relationship Id="rId12" Type="http://schemas.openxmlformats.org/officeDocument/2006/relationships/hyperlink" Target="https://it.wikipedia.org/wiki/Urbin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it.wikipedia.org/wiki/Elisabetta_Gonzag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it.wikipedia.org/wiki/15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1524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02B1F-E489-473A-B050-53AB82CF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11</cp:revision>
  <cp:lastPrinted>2018-10-29T07:20:00Z</cp:lastPrinted>
  <dcterms:created xsi:type="dcterms:W3CDTF">2018-11-19T09:03:00Z</dcterms:created>
  <dcterms:modified xsi:type="dcterms:W3CDTF">2018-11-20T13:15:00Z</dcterms:modified>
</cp:coreProperties>
</file>