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2A21" w:rsidRDefault="00272A21" w:rsidP="00272A21">
      <w:pPr>
        <w:autoSpaceDE w:val="0"/>
        <w:autoSpaceDN w:val="0"/>
        <w:adjustRightInd w:val="0"/>
        <w:jc w:val="both"/>
        <w:rPr>
          <w:rFonts w:ascii="Arial Nova" w:hAnsi="Arial Nova" w:cs="CIDFont+F3"/>
          <w:color w:val="000000"/>
        </w:rPr>
      </w:pPr>
    </w:p>
    <w:p w:rsidR="00272A21" w:rsidRDefault="00272A21" w:rsidP="00272A21">
      <w:pPr>
        <w:autoSpaceDE w:val="0"/>
        <w:autoSpaceDN w:val="0"/>
        <w:adjustRightInd w:val="0"/>
        <w:jc w:val="both"/>
        <w:rPr>
          <w:rFonts w:ascii="Arial Nova" w:hAnsi="Arial Nova" w:cs="CIDFont+F3"/>
          <w:color w:val="000000"/>
        </w:rPr>
      </w:pPr>
    </w:p>
    <w:p w:rsidR="00272A21" w:rsidRPr="00272A21" w:rsidRDefault="00272A21" w:rsidP="00272A21">
      <w:pPr>
        <w:autoSpaceDE w:val="0"/>
        <w:autoSpaceDN w:val="0"/>
        <w:adjustRightInd w:val="0"/>
        <w:jc w:val="both"/>
        <w:rPr>
          <w:rFonts w:ascii="Arial Nova" w:hAnsi="Arial Nova" w:cs="CIDFont+F3"/>
          <w:b/>
          <w:color w:val="000000"/>
          <w:sz w:val="22"/>
          <w:szCs w:val="22"/>
        </w:rPr>
      </w:pPr>
      <w:r w:rsidRPr="00272A21">
        <w:rPr>
          <w:rFonts w:ascii="Arial Nova" w:hAnsi="Arial Nova" w:cs="CIDFont+F3"/>
          <w:b/>
          <w:color w:val="000000"/>
        </w:rPr>
        <w:t>I GONZAGA DIGITALI</w:t>
      </w:r>
    </w:p>
    <w:p w:rsidR="00272A21" w:rsidRPr="00272A21" w:rsidRDefault="00272A21" w:rsidP="00272A21">
      <w:pPr>
        <w:autoSpaceDE w:val="0"/>
        <w:autoSpaceDN w:val="0"/>
        <w:adjustRightInd w:val="0"/>
        <w:jc w:val="both"/>
        <w:rPr>
          <w:rFonts w:ascii="Arial Nova" w:hAnsi="Arial Nova" w:cs="CIDFont+F3"/>
          <w:b/>
          <w:color w:val="000000"/>
        </w:rPr>
      </w:pPr>
      <w:r w:rsidRPr="00272A21">
        <w:rPr>
          <w:rFonts w:ascii="Arial Nova" w:hAnsi="Arial Nova" w:cs="CIDFont+F3"/>
          <w:b/>
          <w:color w:val="000000"/>
        </w:rPr>
        <w:t>Progetto di ricerca per la storia, l’arte e la cultura dei Gonzaga</w:t>
      </w:r>
    </w:p>
    <w:p w:rsidR="00272A21" w:rsidRDefault="00272A21" w:rsidP="00272A21">
      <w:pPr>
        <w:autoSpaceDE w:val="0"/>
        <w:autoSpaceDN w:val="0"/>
        <w:adjustRightInd w:val="0"/>
        <w:jc w:val="both"/>
        <w:rPr>
          <w:rFonts w:ascii="Arial Nova" w:hAnsi="Arial Nova" w:cs="CIDFont+F3"/>
          <w:color w:val="000000"/>
        </w:rPr>
      </w:pPr>
    </w:p>
    <w:p w:rsidR="00272A21" w:rsidRDefault="00272A21" w:rsidP="00272A21">
      <w:pPr>
        <w:autoSpaceDE w:val="0"/>
        <w:autoSpaceDN w:val="0"/>
        <w:adjustRightInd w:val="0"/>
        <w:jc w:val="both"/>
        <w:rPr>
          <w:rFonts w:ascii="Arial Nova" w:hAnsi="Arial Nova" w:cs="CIDFont+F3"/>
          <w:color w:val="000000"/>
        </w:rPr>
      </w:pPr>
    </w:p>
    <w:p w:rsidR="00272A21" w:rsidRDefault="00272A21" w:rsidP="00272A21">
      <w:pPr>
        <w:autoSpaceDE w:val="0"/>
        <w:autoSpaceDN w:val="0"/>
        <w:adjustRightInd w:val="0"/>
        <w:jc w:val="both"/>
        <w:rPr>
          <w:rFonts w:ascii="Arial Nova" w:hAnsi="Arial Nova" w:cs="CIDFont+F4"/>
          <w:color w:val="000000"/>
        </w:rPr>
      </w:pPr>
      <w:r>
        <w:rPr>
          <w:rFonts w:ascii="Arial Nova" w:hAnsi="Arial Nova" w:cs="CIDFont+F4"/>
          <w:color w:val="000000"/>
        </w:rPr>
        <w:t>Nel 2013 il Centro Internazionale d'Arte e di Cultura di Palazzo Te, oggi Fondazione Palazzo Te che organizza esposizioni d’arte ma anche eventi culturali all’interno della reggia gonzaghesca di Giulio Romano, ha dato vita ad un progetto di ricerca finalizzato alla creazione di un portale</w:t>
      </w:r>
      <w:r w:rsidR="00603E0A">
        <w:rPr>
          <w:rFonts w:ascii="Arial Nova" w:hAnsi="Arial Nova" w:cs="CIDFont+F4"/>
          <w:color w:val="000000"/>
        </w:rPr>
        <w:t>,</w:t>
      </w:r>
      <w:r>
        <w:rPr>
          <w:rFonts w:ascii="Arial Nova" w:hAnsi="Arial Nova" w:cs="CIDFont+F4"/>
          <w:color w:val="000000"/>
        </w:rPr>
        <w:t xml:space="preserve"> “Banche dati Gonzaga” (</w:t>
      </w:r>
      <w:r>
        <w:rPr>
          <w:rFonts w:ascii="Arial Nova" w:hAnsi="Arial Nova" w:cs="CIDFont+F4"/>
          <w:color w:val="0000FF"/>
        </w:rPr>
        <w:t xml:space="preserve">http://banchedatigonzaga.centropalazzote.it/portale/), </w:t>
      </w:r>
      <w:r>
        <w:rPr>
          <w:rFonts w:ascii="Arial Nova" w:hAnsi="Arial Nova" w:cs="CIDFont+F4"/>
          <w:color w:val="000000"/>
        </w:rPr>
        <w:t>che mette in rete i più importanti progetti mantovani dedicati alla storia, all'arte e alla cultura della famiglia Gonzaga. Con il supporto del Comune di Mantova, dell’Archivio di Stato di Mantova, dell’Università del Sacro Cuore di Milano (sede di Brescia), dell’Associazione Amici di Palazzo Te e dei Musei mantovani e grazie al contributo della Fondazione Cariverona e della Fondazione Comunità Mantovana onlus, nel corso degli anni sono stati coinvolti diversi studiosi che hanno individuato e trascritto nelle banche dati documenti inediti conservati presso l'Archivio di Stato di Mantova, ancora oggi fonte inesauribile di scoperte.</w:t>
      </w:r>
    </w:p>
    <w:p w:rsidR="00272A21" w:rsidRDefault="00272A21" w:rsidP="00272A21">
      <w:pPr>
        <w:autoSpaceDE w:val="0"/>
        <w:autoSpaceDN w:val="0"/>
        <w:adjustRightInd w:val="0"/>
        <w:jc w:val="both"/>
        <w:rPr>
          <w:rFonts w:ascii="Arial Nova" w:hAnsi="Arial Nova" w:cs="CIDFont+F4"/>
          <w:color w:val="000000"/>
        </w:rPr>
      </w:pPr>
      <w:r>
        <w:rPr>
          <w:rFonts w:ascii="Arial Nova" w:hAnsi="Arial Nova" w:cs="CIDFont+F4"/>
          <w:color w:val="000000"/>
        </w:rPr>
        <w:t>Com’è noto l’Archivio di Stato conserva i documenti della famiglia Gonzaga, ordinati in diverse buste che contengono lettere, registri e inventari, studiati e trascritti perché riferiti molto spesso a personaggi noti come Isabella d'Este o Federico II Gonzaga. Molte altre lettere sono invece inesplorate e hanno bisogno di essere “rimesse in circolo” attraverso le banche dati che permettono di raccogliere quantità enormi d’informazioni che possono essere corrette, integrate, associate o interrogate in modo diverso da quanto potrà mai fare un testo stampato.</w:t>
      </w:r>
    </w:p>
    <w:p w:rsidR="00272A21" w:rsidRDefault="00272A21" w:rsidP="00272A21">
      <w:pPr>
        <w:autoSpaceDE w:val="0"/>
        <w:autoSpaceDN w:val="0"/>
        <w:adjustRightInd w:val="0"/>
        <w:jc w:val="both"/>
        <w:rPr>
          <w:rFonts w:ascii="Arial Nova" w:hAnsi="Arial Nova" w:cs="CIDFont+F4"/>
          <w:color w:val="000000"/>
        </w:rPr>
      </w:pPr>
      <w:r>
        <w:rPr>
          <w:rFonts w:ascii="Arial Nova" w:hAnsi="Arial Nova" w:cs="CIDFont+F4"/>
          <w:color w:val="000000"/>
        </w:rPr>
        <w:t>La base elettronica permette infatti di migliorare quanto è già stato fatto dai ricercatori negli anni e "mette in comune" un patrimonio culturale cui si può attingere liberamente da ogni parte del mondo. Le statistiche di accesso al portale dimostrano che l’interesse per questi documenti proviene da diverse città italiane ma anche da alcuni paesi europei come l’Inghilterra, la Spagna e la Germania. Il portale permette il libero accesso non solo ai documenti trascritti ma anche alla bibliografia gonzaghesca e al glossario dei termini desueti, fornendo così agli studiosi diverse nozioni linguistiche.</w:t>
      </w:r>
    </w:p>
    <w:p w:rsidR="00272A21" w:rsidRDefault="00272A21" w:rsidP="00272A21">
      <w:pPr>
        <w:autoSpaceDE w:val="0"/>
        <w:autoSpaceDN w:val="0"/>
        <w:adjustRightInd w:val="0"/>
        <w:jc w:val="both"/>
        <w:rPr>
          <w:rFonts w:ascii="Arial Nova" w:hAnsi="Arial Nova" w:cs="CIDFont+F4"/>
          <w:color w:val="000000"/>
        </w:rPr>
      </w:pPr>
      <w:r>
        <w:rPr>
          <w:rFonts w:ascii="Arial Nova" w:hAnsi="Arial Nova" w:cs="CIDFont+F4"/>
          <w:color w:val="000000"/>
        </w:rPr>
        <w:t>La strategia adottata ha permesso ogni anno di affrontare un nuovo argomento concernente la corte, le figure che l’hanno popolata e i luoghi in cui i duchi mantovani hanno vissuto. Ciò ha consentito non solo di trasmettere alla rete nuove informazioni ma anche di coinvolgere diversi partner e un pubblico differente che è andato aumentando di anno in anno.</w:t>
      </w:r>
    </w:p>
    <w:p w:rsidR="00272A21" w:rsidRDefault="00272A21" w:rsidP="00272A21">
      <w:pPr>
        <w:autoSpaceDE w:val="0"/>
        <w:autoSpaceDN w:val="0"/>
        <w:adjustRightInd w:val="0"/>
        <w:jc w:val="both"/>
        <w:rPr>
          <w:rFonts w:ascii="Arial Nova" w:hAnsi="Arial Nova" w:cs="CIDFont+F4"/>
          <w:color w:val="000000"/>
        </w:rPr>
      </w:pPr>
      <w:r>
        <w:rPr>
          <w:rFonts w:ascii="Arial Nova" w:hAnsi="Arial Nova" w:cs="CIDFont+F4"/>
          <w:color w:val="000000"/>
        </w:rPr>
        <w:t xml:space="preserve">Nel 2014 è stato affrontato il problema della scelta di uno </w:t>
      </w:r>
      <w:r>
        <w:rPr>
          <w:rFonts w:ascii="Arial Nova" w:hAnsi="Arial Nova" w:cs="CIDFont+F3"/>
          <w:color w:val="000000"/>
        </w:rPr>
        <w:t xml:space="preserve">strumento di lavoro </w:t>
      </w:r>
      <w:r>
        <w:rPr>
          <w:rFonts w:ascii="Arial Nova" w:hAnsi="Arial Nova" w:cs="CIDFont+F4"/>
          <w:color w:val="000000"/>
        </w:rPr>
        <w:t xml:space="preserve">adeguato e per questo è stato promosso un Convegno dedicato alle </w:t>
      </w:r>
      <w:r w:rsidRPr="00BD77CC">
        <w:rPr>
          <w:rFonts w:ascii="Arial Nova" w:hAnsi="Arial Nova" w:cs="CIDFont+F5"/>
          <w:i/>
          <w:color w:val="000000"/>
        </w:rPr>
        <w:t xml:space="preserve">Digital </w:t>
      </w:r>
      <w:proofErr w:type="spellStart"/>
      <w:r w:rsidRPr="00BD77CC">
        <w:rPr>
          <w:rFonts w:ascii="Arial Nova" w:hAnsi="Arial Nova" w:cs="CIDFont+F5"/>
          <w:i/>
          <w:color w:val="000000"/>
        </w:rPr>
        <w:t>Humanities</w:t>
      </w:r>
      <w:proofErr w:type="spellEnd"/>
      <w:r>
        <w:rPr>
          <w:rFonts w:ascii="Arial Nova" w:hAnsi="Arial Nova" w:cs="CIDFont+F5"/>
          <w:color w:val="000000"/>
        </w:rPr>
        <w:t xml:space="preserve"> </w:t>
      </w:r>
      <w:r>
        <w:rPr>
          <w:rFonts w:ascii="Arial Nova" w:hAnsi="Arial Nova" w:cs="CIDFont+F4"/>
          <w:color w:val="000000"/>
        </w:rPr>
        <w:t>che mettono in relazione le discipline umanistiche e l’informatica. Il confronto tra tecnici e storici, provenienti dalla Scuola Normale Superiore di Pisa e dall’Università di Losanna, ha permesso di definire i criteri necessari alla costruzione della banca dati ed è stato così possibile dare inizio a tutta l’attività.</w:t>
      </w:r>
    </w:p>
    <w:p w:rsidR="00272A21" w:rsidRDefault="00272A21" w:rsidP="00272A21">
      <w:pPr>
        <w:autoSpaceDE w:val="0"/>
        <w:autoSpaceDN w:val="0"/>
        <w:adjustRightInd w:val="0"/>
        <w:jc w:val="both"/>
        <w:rPr>
          <w:rFonts w:ascii="Arial Nova" w:hAnsi="Arial Nova" w:cs="CIDFont+F4"/>
          <w:color w:val="000000"/>
        </w:rPr>
      </w:pPr>
      <w:r>
        <w:rPr>
          <w:rFonts w:ascii="Arial Nova" w:hAnsi="Arial Nova" w:cs="CIDFont+F4"/>
          <w:color w:val="000000"/>
        </w:rPr>
        <w:t xml:space="preserve">Nel 2015 è stata organizzata una Giornata di studi dedicata a un </w:t>
      </w:r>
      <w:r w:rsidR="00BD77CC">
        <w:rPr>
          <w:rFonts w:ascii="Arial Nova" w:hAnsi="Arial Nova" w:cs="CIDFont+F4"/>
          <w:color w:val="000000"/>
        </w:rPr>
        <w:t xml:space="preserve">caso studio, </w:t>
      </w:r>
      <w:r>
        <w:rPr>
          <w:rFonts w:ascii="Arial Nova" w:hAnsi="Arial Nova" w:cs="CIDFont+F4"/>
          <w:color w:val="000000"/>
        </w:rPr>
        <w:t xml:space="preserve">la </w:t>
      </w:r>
      <w:r>
        <w:rPr>
          <w:rFonts w:ascii="Arial Nova" w:hAnsi="Arial Nova" w:cs="CIDFont+F3"/>
          <w:color w:val="000000"/>
        </w:rPr>
        <w:t>Cultura letteraria gonzaghesca</w:t>
      </w:r>
      <w:r>
        <w:rPr>
          <w:rFonts w:ascii="Arial Nova" w:hAnsi="Arial Nova" w:cs="CIDFont+F4"/>
          <w:color w:val="000000"/>
        </w:rPr>
        <w:t xml:space="preserve">, i cui esiti sono stati presentati nel volume pubblicato nel 2016 dal titolo </w:t>
      </w:r>
      <w:r w:rsidRPr="00BD77CC">
        <w:rPr>
          <w:rFonts w:ascii="Arial Nova" w:hAnsi="Arial Nova" w:cs="CIDFont+F5"/>
          <w:i/>
          <w:color w:val="000000"/>
        </w:rPr>
        <w:t>Gli archivi digitali dei Gonzaga e la cultura letteraria in età moderna</w:t>
      </w:r>
      <w:r>
        <w:rPr>
          <w:rFonts w:ascii="Arial Nova" w:hAnsi="Arial Nova" w:cs="CIDFont+F5"/>
          <w:color w:val="000000"/>
        </w:rPr>
        <w:t xml:space="preserve"> </w:t>
      </w:r>
      <w:r>
        <w:rPr>
          <w:rFonts w:ascii="Arial Nova" w:hAnsi="Arial Nova" w:cs="CIDFont+F4"/>
          <w:color w:val="000000"/>
        </w:rPr>
        <w:t xml:space="preserve">a cura di Luca </w:t>
      </w:r>
      <w:proofErr w:type="spellStart"/>
      <w:r>
        <w:rPr>
          <w:rFonts w:ascii="Arial Nova" w:hAnsi="Arial Nova" w:cs="CIDFont+F4"/>
          <w:color w:val="000000"/>
        </w:rPr>
        <w:lastRenderedPageBreak/>
        <w:t>Morlino</w:t>
      </w:r>
      <w:proofErr w:type="spellEnd"/>
      <w:r>
        <w:rPr>
          <w:rFonts w:ascii="Arial Nova" w:hAnsi="Arial Nova" w:cs="CIDFont+F4"/>
          <w:color w:val="000000"/>
        </w:rPr>
        <w:t xml:space="preserve"> e Daniela Sogliani (</w:t>
      </w:r>
      <w:r w:rsidR="00BD77CC">
        <w:rPr>
          <w:rFonts w:ascii="Arial Nova" w:hAnsi="Arial Nova" w:cs="CIDFont+F4"/>
          <w:color w:val="000000"/>
        </w:rPr>
        <w:t xml:space="preserve">Milano, </w:t>
      </w:r>
      <w:proofErr w:type="spellStart"/>
      <w:r>
        <w:rPr>
          <w:rFonts w:ascii="Arial Nova" w:hAnsi="Arial Nova" w:cs="CIDFont+F4"/>
          <w:color w:val="000000"/>
        </w:rPr>
        <w:t>Skira</w:t>
      </w:r>
      <w:proofErr w:type="spellEnd"/>
      <w:r>
        <w:rPr>
          <w:rFonts w:ascii="Arial Nova" w:hAnsi="Arial Nova" w:cs="CIDFont+F4"/>
          <w:color w:val="000000"/>
        </w:rPr>
        <w:t xml:space="preserve">, </w:t>
      </w:r>
      <w:r w:rsidR="00BD77CC">
        <w:rPr>
          <w:rFonts w:ascii="Arial Nova" w:hAnsi="Arial Nova" w:cs="CIDFont+F4"/>
          <w:color w:val="000000"/>
        </w:rPr>
        <w:t>2016</w:t>
      </w:r>
      <w:r>
        <w:rPr>
          <w:rFonts w:ascii="Arial Nova" w:hAnsi="Arial Nova" w:cs="CIDFont+F4"/>
          <w:color w:val="000000"/>
        </w:rPr>
        <w:t>).</w:t>
      </w:r>
      <w:r w:rsidR="008A0781">
        <w:rPr>
          <w:rFonts w:ascii="Arial Nova" w:hAnsi="Arial Nova" w:cs="CIDFont+F4"/>
          <w:color w:val="000000"/>
        </w:rPr>
        <w:t xml:space="preserve"> Numerosi sono gli uomini di lettere che sono stati in contatto con i Gonzaga: poeti di prima grandezza come Torquato Tasso o minori ma degni di considerazione come Muzio Manfredi, eruditi italiani come Aldo Manuzio il Giovane o stranieri come James Crichton. Le carte mantovane hanno </w:t>
      </w:r>
      <w:r w:rsidR="004F1279">
        <w:rPr>
          <w:rFonts w:ascii="Arial Nova" w:hAnsi="Arial Nova" w:cs="CIDFont+F4"/>
          <w:color w:val="000000"/>
        </w:rPr>
        <w:t xml:space="preserve">consentito di ripercorrere le vicende di alcuni libri appartenuti o offerti ai Gonzaga </w:t>
      </w:r>
      <w:r w:rsidR="005639D9">
        <w:rPr>
          <w:rFonts w:ascii="Arial Nova" w:hAnsi="Arial Nova" w:cs="CIDFont+F4"/>
          <w:color w:val="000000"/>
        </w:rPr>
        <w:t>che facevano parte della ricca biblioteca della famiglia oggi dispersa.</w:t>
      </w:r>
      <w:bookmarkStart w:id="0" w:name="_GoBack"/>
      <w:bookmarkEnd w:id="0"/>
    </w:p>
    <w:p w:rsidR="00272A21" w:rsidRDefault="00272A21" w:rsidP="00272A21">
      <w:pPr>
        <w:autoSpaceDE w:val="0"/>
        <w:autoSpaceDN w:val="0"/>
        <w:adjustRightInd w:val="0"/>
        <w:jc w:val="both"/>
        <w:rPr>
          <w:rFonts w:ascii="Arial Nova" w:hAnsi="Arial Nova" w:cs="CIDFont+F4"/>
          <w:color w:val="000000"/>
        </w:rPr>
      </w:pPr>
      <w:r>
        <w:rPr>
          <w:rFonts w:ascii="Arial Nova" w:hAnsi="Arial Nova" w:cs="CIDFont+F4"/>
          <w:color w:val="000000"/>
        </w:rPr>
        <w:t xml:space="preserve">Nel 2016 è stata organizzata un’altra Giornata di studi per un importante tema di ricerca riguardante la corte: </w:t>
      </w:r>
      <w:r>
        <w:rPr>
          <w:rFonts w:ascii="Arial Nova" w:hAnsi="Arial Nova" w:cs="CIDFont+F3"/>
          <w:color w:val="000000"/>
        </w:rPr>
        <w:t xml:space="preserve">l'architettura, gli architetti e gli ingegneri </w:t>
      </w:r>
      <w:r>
        <w:rPr>
          <w:rFonts w:ascii="Arial Nova" w:hAnsi="Arial Nova" w:cs="CIDFont+F4"/>
          <w:color w:val="000000"/>
        </w:rPr>
        <w:t xml:space="preserve">che hanno lavorato a stretto contatto con i Gonzaga per la costruzione di ville, di palazzi e di giardini in tutto il ducato. In particolare il Palazzo Ducale, vera e propria cittadella all’interno della nostra città, è stato l’argomento più indagato e il progetto ha visto la collaborazione di studenti, di docenti e di istituti scolastici mantovani, nonché la partecipazione attiva del Politecnico di Milano-sede territoriale di Mantova. Gli esiti di questa giornata sono stati presentati nel volume dal titolo </w:t>
      </w:r>
      <w:r w:rsidRPr="00BD77CC">
        <w:rPr>
          <w:rFonts w:ascii="Arial Nova" w:hAnsi="Arial Nova" w:cs="CIDFont+F5"/>
          <w:i/>
          <w:color w:val="000000"/>
        </w:rPr>
        <w:t>Architettura e urbanistica nei carteggi gonzagheschi. Contributi per l’età moderna</w:t>
      </w:r>
      <w:r>
        <w:rPr>
          <w:rFonts w:ascii="Arial Nova" w:hAnsi="Arial Nova" w:cs="CIDFont+F5"/>
          <w:color w:val="000000"/>
        </w:rPr>
        <w:t xml:space="preserve"> </w:t>
      </w:r>
      <w:r>
        <w:rPr>
          <w:rFonts w:ascii="Arial Nova" w:hAnsi="Arial Nova" w:cs="CIDFont+F4"/>
          <w:color w:val="000000"/>
        </w:rPr>
        <w:t>a cura di Daniela Sogliani e Carlo Togliani (</w:t>
      </w:r>
      <w:r w:rsidR="00BD77CC">
        <w:rPr>
          <w:rFonts w:ascii="Arial Nova" w:hAnsi="Arial Nova" w:cs="CIDFont+F4"/>
          <w:color w:val="000000"/>
        </w:rPr>
        <w:t xml:space="preserve">Roma, </w:t>
      </w:r>
      <w:r>
        <w:rPr>
          <w:rFonts w:ascii="Arial Nova" w:hAnsi="Arial Nova" w:cs="CIDFont+F4"/>
          <w:color w:val="000000"/>
        </w:rPr>
        <w:t xml:space="preserve">Storia e Letteratura, </w:t>
      </w:r>
      <w:r w:rsidR="00BD77CC">
        <w:rPr>
          <w:rFonts w:ascii="Arial Nova" w:hAnsi="Arial Nova" w:cs="CIDFont+F4"/>
          <w:color w:val="000000"/>
        </w:rPr>
        <w:t>2017</w:t>
      </w:r>
      <w:r>
        <w:rPr>
          <w:rFonts w:ascii="Arial Nova" w:hAnsi="Arial Nova" w:cs="CIDFont+F4"/>
          <w:color w:val="000000"/>
        </w:rPr>
        <w:t>).</w:t>
      </w:r>
    </w:p>
    <w:p w:rsidR="00272A21" w:rsidRDefault="00272A21" w:rsidP="00272A21">
      <w:pPr>
        <w:autoSpaceDE w:val="0"/>
        <w:autoSpaceDN w:val="0"/>
        <w:adjustRightInd w:val="0"/>
        <w:jc w:val="both"/>
        <w:rPr>
          <w:rFonts w:ascii="Arial Nova" w:hAnsi="Arial Nova" w:cs="CIDFont+F4"/>
          <w:color w:val="000000"/>
        </w:rPr>
      </w:pPr>
      <w:r>
        <w:rPr>
          <w:rFonts w:ascii="Arial Nova" w:hAnsi="Arial Nova" w:cs="CIDFont+F4"/>
          <w:color w:val="000000"/>
        </w:rPr>
        <w:t>Nel 2017 il gruppo di lavoro ha affrontato un altro argomento di ricerca legato ad un più ampio progetto</w:t>
      </w:r>
      <w:r w:rsidR="00BD77CC">
        <w:rPr>
          <w:rFonts w:ascii="Arial Nova" w:hAnsi="Arial Nova" w:cs="CIDFont+F4"/>
          <w:color w:val="000000"/>
        </w:rPr>
        <w:t xml:space="preserve">, </w:t>
      </w:r>
      <w:r w:rsidRPr="00BD77CC">
        <w:rPr>
          <w:rFonts w:ascii="Arial Nova" w:hAnsi="Arial Nova" w:cs="CIDFont+F4"/>
          <w:i/>
          <w:color w:val="000000"/>
        </w:rPr>
        <w:t>ERG-</w:t>
      </w:r>
      <w:proofErr w:type="spellStart"/>
      <w:r w:rsidRPr="00BD77CC">
        <w:rPr>
          <w:rFonts w:ascii="Arial Nova" w:hAnsi="Arial Nova" w:cs="CIDFont+F4"/>
          <w:i/>
          <w:color w:val="000000"/>
        </w:rPr>
        <w:t>European</w:t>
      </w:r>
      <w:proofErr w:type="spellEnd"/>
      <w:r w:rsidRPr="00BD77CC">
        <w:rPr>
          <w:rFonts w:ascii="Arial Nova" w:hAnsi="Arial Nova" w:cs="CIDFont+F4"/>
          <w:i/>
          <w:color w:val="000000"/>
        </w:rPr>
        <w:t xml:space="preserve"> </w:t>
      </w:r>
      <w:proofErr w:type="spellStart"/>
      <w:r w:rsidRPr="00BD77CC">
        <w:rPr>
          <w:rFonts w:ascii="Arial Nova" w:hAnsi="Arial Nova" w:cs="CIDFont+F4"/>
          <w:i/>
          <w:color w:val="000000"/>
        </w:rPr>
        <w:t>Region</w:t>
      </w:r>
      <w:proofErr w:type="spellEnd"/>
      <w:r w:rsidRPr="00BD77CC">
        <w:rPr>
          <w:rFonts w:ascii="Arial Nova" w:hAnsi="Arial Nova" w:cs="CIDFont+F4"/>
          <w:i/>
          <w:color w:val="000000"/>
        </w:rPr>
        <w:t xml:space="preserve"> of </w:t>
      </w:r>
      <w:proofErr w:type="spellStart"/>
      <w:r w:rsidRPr="00BD77CC">
        <w:rPr>
          <w:rFonts w:ascii="Arial Nova" w:hAnsi="Arial Nova" w:cs="CIDFont+F4"/>
          <w:i/>
          <w:color w:val="000000"/>
        </w:rPr>
        <w:t>Gastronomy</w:t>
      </w:r>
      <w:proofErr w:type="spellEnd"/>
      <w:r>
        <w:rPr>
          <w:rFonts w:ascii="Arial Nova" w:hAnsi="Arial Nova" w:cs="CIDFont+F4"/>
          <w:color w:val="000000"/>
        </w:rPr>
        <w:t>, piattaforma internazionale per la valorizzazione dei migliori territori della gastronomia (</w:t>
      </w:r>
      <w:r>
        <w:rPr>
          <w:rFonts w:ascii="Arial Nova" w:hAnsi="Arial Nova" w:cs="CIDFont+F4"/>
          <w:color w:val="0000FF"/>
        </w:rPr>
        <w:t>www.eastlombardy.it</w:t>
      </w:r>
      <w:r>
        <w:rPr>
          <w:rFonts w:ascii="Arial Nova" w:hAnsi="Arial Nova" w:cs="CIDFont+F4"/>
          <w:color w:val="000000"/>
        </w:rPr>
        <w:t xml:space="preserve">), che ha visto coinvolta la città di Mantova. </w:t>
      </w:r>
      <w:proofErr w:type="gramStart"/>
      <w:r>
        <w:rPr>
          <w:rFonts w:ascii="Arial Nova" w:hAnsi="Arial Nova" w:cs="CIDFont+F4"/>
          <w:color w:val="000000"/>
        </w:rPr>
        <w:t>E’</w:t>
      </w:r>
      <w:proofErr w:type="gramEnd"/>
      <w:r>
        <w:rPr>
          <w:rFonts w:ascii="Arial Nova" w:hAnsi="Arial Nova" w:cs="CIDFont+F4"/>
          <w:color w:val="000000"/>
        </w:rPr>
        <w:t xml:space="preserve"> stato scelto un tema desueto</w:t>
      </w:r>
      <w:r w:rsidR="00BD77CC">
        <w:rPr>
          <w:rFonts w:ascii="Arial Nova" w:hAnsi="Arial Nova" w:cs="CIDFont+F4"/>
          <w:color w:val="000000"/>
        </w:rPr>
        <w:t>, il cibo,</w:t>
      </w:r>
      <w:r>
        <w:rPr>
          <w:rFonts w:ascii="Arial Nova" w:hAnsi="Arial Nova" w:cs="CIDFont+F4"/>
          <w:color w:val="000000"/>
        </w:rPr>
        <w:t xml:space="preserve"> molto importante per la corte mantovana che scandisce l’organizzazione del banchetto come un vero e proprio rituale. L’attività di ricerca ha visto l’organizzazione di un Convegno </w:t>
      </w:r>
      <w:r w:rsidR="00BD77CC">
        <w:rPr>
          <w:rFonts w:ascii="Arial Nova" w:hAnsi="Arial Nova" w:cs="CIDFont+F4"/>
          <w:color w:val="000000"/>
        </w:rPr>
        <w:t xml:space="preserve">di studi </w:t>
      </w:r>
      <w:r>
        <w:rPr>
          <w:rFonts w:ascii="Arial Nova" w:hAnsi="Arial Nova" w:cs="CIDFont+F4"/>
          <w:color w:val="000000"/>
        </w:rPr>
        <w:t xml:space="preserve">e la pubblicazione di un volume dal titolo </w:t>
      </w:r>
      <w:r w:rsidRPr="00BD77CC">
        <w:rPr>
          <w:rFonts w:ascii="Arial Nova" w:hAnsi="Arial Nova" w:cs="CIDFont+F5"/>
          <w:i/>
          <w:color w:val="000000"/>
        </w:rPr>
        <w:t>La Cultura alimentare a Mantova fra Cinquecento e Seicento. Storie di cibi e</w:t>
      </w:r>
      <w:r w:rsidRPr="00BD77CC">
        <w:rPr>
          <w:rFonts w:ascii="Arial Nova" w:hAnsi="Arial Nova" w:cs="CIDFont+F4"/>
          <w:i/>
          <w:color w:val="000000"/>
        </w:rPr>
        <w:t xml:space="preserve"> </w:t>
      </w:r>
      <w:r w:rsidRPr="00BD77CC">
        <w:rPr>
          <w:rFonts w:ascii="Arial Nova" w:hAnsi="Arial Nova" w:cs="CIDFont+F5"/>
          <w:i/>
          <w:color w:val="000000"/>
        </w:rPr>
        <w:t>banchetti nei carteggi gonzagheschi</w:t>
      </w:r>
      <w:r>
        <w:rPr>
          <w:rFonts w:ascii="Arial Nova" w:hAnsi="Arial Nova" w:cs="CIDFont+F4"/>
          <w:color w:val="000000"/>
        </w:rPr>
        <w:t>, a cura di Andrea Canova e Daniela Sogliani (</w:t>
      </w:r>
      <w:r w:rsidR="00BD77CC">
        <w:rPr>
          <w:rFonts w:ascii="Arial Nova" w:hAnsi="Arial Nova" w:cs="CIDFont+F4"/>
          <w:color w:val="000000"/>
        </w:rPr>
        <w:t xml:space="preserve">Roma, </w:t>
      </w:r>
      <w:r>
        <w:rPr>
          <w:rFonts w:ascii="Arial Nova" w:hAnsi="Arial Nova" w:cs="CIDFont+F4"/>
          <w:color w:val="000000"/>
        </w:rPr>
        <w:t xml:space="preserve">Storia e Letteratura, </w:t>
      </w:r>
      <w:r w:rsidR="00BD77CC">
        <w:rPr>
          <w:rFonts w:ascii="Arial Nova" w:hAnsi="Arial Nova" w:cs="CIDFont+F4"/>
          <w:color w:val="000000"/>
        </w:rPr>
        <w:t>2018</w:t>
      </w:r>
      <w:r>
        <w:rPr>
          <w:rFonts w:ascii="Arial Nova" w:hAnsi="Arial Nova" w:cs="CIDFont+F4"/>
          <w:color w:val="000000"/>
        </w:rPr>
        <w:t>).</w:t>
      </w:r>
    </w:p>
    <w:p w:rsidR="00272A21" w:rsidRDefault="00BD77CC" w:rsidP="00272A21">
      <w:pPr>
        <w:autoSpaceDE w:val="0"/>
        <w:autoSpaceDN w:val="0"/>
        <w:adjustRightInd w:val="0"/>
        <w:jc w:val="both"/>
        <w:rPr>
          <w:rFonts w:ascii="Arial Nova" w:hAnsi="Arial Nova" w:cs="CIDFont+F5"/>
          <w:color w:val="000000"/>
        </w:rPr>
      </w:pPr>
      <w:r>
        <w:rPr>
          <w:rFonts w:ascii="Arial Nova" w:hAnsi="Arial Nova" w:cs="CIDFont+F4"/>
          <w:color w:val="000000"/>
        </w:rPr>
        <w:t xml:space="preserve">I volumi citati fanno parte della Collana </w:t>
      </w:r>
      <w:r w:rsidR="00272A21">
        <w:rPr>
          <w:rFonts w:ascii="Arial Nova" w:hAnsi="Arial Nova" w:cs="CIDFont+F4"/>
          <w:color w:val="000000"/>
        </w:rPr>
        <w:t>“I Gonzaga digitali” della Fondazione Palazzo Te</w:t>
      </w:r>
      <w:r w:rsidR="008A0781">
        <w:rPr>
          <w:rFonts w:ascii="Arial Nova" w:hAnsi="Arial Nova" w:cs="CIDFont+F4"/>
          <w:color w:val="000000"/>
        </w:rPr>
        <w:t>,</w:t>
      </w:r>
      <w:r>
        <w:rPr>
          <w:rFonts w:ascii="Arial Nova" w:hAnsi="Arial Nova" w:cs="CIDFont+F4"/>
          <w:color w:val="000000"/>
        </w:rPr>
        <w:t xml:space="preserve"> curata da Andrea Canova e Daniela Sogliani</w:t>
      </w:r>
      <w:r w:rsidR="008A0781">
        <w:rPr>
          <w:rFonts w:ascii="Arial Nova" w:hAnsi="Arial Nova" w:cs="CIDFont+F4"/>
          <w:color w:val="000000"/>
        </w:rPr>
        <w:t>, che si propone di raccogliere studi pluridisciplinari sui documenti dell’Archivio Gonzaga.</w:t>
      </w:r>
      <w:r w:rsidR="008A0781">
        <w:rPr>
          <w:rFonts w:ascii="Arial Nova" w:hAnsi="Arial Nova" w:cs="CIDFont+F5"/>
          <w:color w:val="000000"/>
        </w:rPr>
        <w:t xml:space="preserve"> </w:t>
      </w:r>
    </w:p>
    <w:p w:rsidR="00272A21" w:rsidRDefault="008A0781" w:rsidP="008A0781">
      <w:pPr>
        <w:tabs>
          <w:tab w:val="left" w:pos="1280"/>
        </w:tabs>
        <w:autoSpaceDE w:val="0"/>
        <w:autoSpaceDN w:val="0"/>
        <w:adjustRightInd w:val="0"/>
        <w:jc w:val="both"/>
        <w:rPr>
          <w:rFonts w:ascii="Arial Nova" w:hAnsi="Arial Nova" w:cs="CIDFont+F5"/>
          <w:b/>
          <w:color w:val="000000"/>
        </w:rPr>
      </w:pPr>
      <w:r>
        <w:rPr>
          <w:rFonts w:ascii="Arial Nova" w:hAnsi="Arial Nova" w:cs="CIDFont+F5"/>
          <w:b/>
          <w:color w:val="000000"/>
        </w:rPr>
        <w:tab/>
      </w:r>
    </w:p>
    <w:p w:rsidR="008A0781" w:rsidRPr="00272A21" w:rsidRDefault="008A0781" w:rsidP="008A0781">
      <w:pPr>
        <w:tabs>
          <w:tab w:val="left" w:pos="1280"/>
        </w:tabs>
        <w:autoSpaceDE w:val="0"/>
        <w:autoSpaceDN w:val="0"/>
        <w:adjustRightInd w:val="0"/>
        <w:jc w:val="both"/>
        <w:rPr>
          <w:rFonts w:ascii="Arial Nova" w:hAnsi="Arial Nova" w:cs="CIDFont+F5"/>
          <w:b/>
          <w:color w:val="000000"/>
        </w:rPr>
      </w:pPr>
    </w:p>
    <w:p w:rsidR="00272A21" w:rsidRPr="00272A21" w:rsidRDefault="00272A21" w:rsidP="00272A21">
      <w:pPr>
        <w:autoSpaceDE w:val="0"/>
        <w:autoSpaceDN w:val="0"/>
        <w:adjustRightInd w:val="0"/>
        <w:jc w:val="both"/>
        <w:rPr>
          <w:rFonts w:ascii="Arial Nova" w:hAnsi="Arial Nova" w:cs="CIDFont+F5"/>
          <w:b/>
          <w:color w:val="000000"/>
        </w:rPr>
      </w:pPr>
      <w:r w:rsidRPr="00272A21">
        <w:rPr>
          <w:rFonts w:ascii="Arial Nova" w:hAnsi="Arial Nova" w:cs="CIDFont+F5"/>
          <w:b/>
          <w:color w:val="000000"/>
        </w:rPr>
        <w:t>Daniela Sogliani</w:t>
      </w:r>
    </w:p>
    <w:p w:rsidR="00272A21" w:rsidRDefault="00272A21" w:rsidP="00272A21">
      <w:pPr>
        <w:jc w:val="both"/>
        <w:rPr>
          <w:rFonts w:ascii="Arial Nova" w:hAnsi="Arial Nova" w:cs="CIDFont+F4"/>
          <w:color w:val="000000"/>
        </w:rPr>
      </w:pPr>
      <w:r>
        <w:rPr>
          <w:rFonts w:ascii="Arial Nova" w:hAnsi="Arial Nova" w:cs="CIDFont+F4"/>
          <w:color w:val="000000"/>
        </w:rPr>
        <w:t>Responsabile progetto di ricerca</w:t>
      </w:r>
    </w:p>
    <w:p w:rsidR="00BD77CC" w:rsidRDefault="00BD77CC" w:rsidP="00272A21">
      <w:pPr>
        <w:jc w:val="both"/>
        <w:rPr>
          <w:rFonts w:ascii="Arial Nova" w:hAnsi="Arial Nova" w:cstheme="minorBidi"/>
        </w:rPr>
      </w:pPr>
      <w:r>
        <w:rPr>
          <w:rFonts w:ascii="Arial Nova" w:hAnsi="Arial Nova" w:cstheme="minorBidi"/>
        </w:rPr>
        <w:t>Fondazione Palazzo Te</w:t>
      </w:r>
    </w:p>
    <w:p w:rsidR="000A12A7" w:rsidRPr="00272A21" w:rsidRDefault="000A12A7" w:rsidP="00272A21"/>
    <w:sectPr w:rsidR="000A12A7" w:rsidRPr="00272A21" w:rsidSect="00A314FB">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0D20" w:rsidRDefault="00CC0D20" w:rsidP="00DE0E88">
      <w:r>
        <w:separator/>
      </w:r>
    </w:p>
  </w:endnote>
  <w:endnote w:type="continuationSeparator" w:id="0">
    <w:p w:rsidR="00CC0D20" w:rsidRDefault="00CC0D20" w:rsidP="00DE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w:panose1 w:val="020B0504020202020204"/>
    <w:charset w:val="00"/>
    <w:family w:val="swiss"/>
    <w:pitch w:val="variable"/>
    <w:sig w:usb0="2000028F" w:usb1="00000002" w:usb2="00000000" w:usb3="00000000" w:csb0="0000019F" w:csb1="00000000"/>
  </w:font>
  <w:font w:name="CIDFont+F3">
    <w:altName w:val="Calibri"/>
    <w:panose1 w:val="00000000000000000000"/>
    <w:charset w:val="00"/>
    <w:family w:val="auto"/>
    <w:notTrueType/>
    <w:pitch w:val="default"/>
    <w:sig w:usb0="00000003" w:usb1="00000000" w:usb2="00000000" w:usb3="00000000" w:csb0="00000001" w:csb1="00000000"/>
  </w:font>
  <w:font w:name="CIDFont+F4">
    <w:altName w:val="Calibri"/>
    <w:panose1 w:val="00000000000000000000"/>
    <w:charset w:val="00"/>
    <w:family w:val="auto"/>
    <w:notTrueType/>
    <w:pitch w:val="default"/>
    <w:sig w:usb0="00000003" w:usb1="00000000" w:usb2="00000000" w:usb3="00000000" w:csb0="00000001" w:csb1="00000000"/>
  </w:font>
  <w:font w:name="CIDFont+F5">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E88" w:rsidRDefault="00160BAE" w:rsidP="004C6D70">
    <w:pPr>
      <w:pStyle w:val="Pidipagina"/>
    </w:pPr>
    <w:r>
      <w:rPr>
        <w:noProof/>
      </w:rPr>
      <w:drawing>
        <wp:inline distT="0" distB="0" distL="0" distR="0">
          <wp:extent cx="6109200" cy="338383"/>
          <wp:effectExtent l="0" t="0" r="0" b="508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oter 1.gif"/>
                  <pic:cNvPicPr/>
                </pic:nvPicPr>
                <pic:blipFill>
                  <a:blip r:embed="rId1">
                    <a:extLst>
                      <a:ext uri="{28A0092B-C50C-407E-A947-70E740481C1C}">
                        <a14:useLocalDpi xmlns:a14="http://schemas.microsoft.com/office/drawing/2010/main" val="0"/>
                      </a:ext>
                    </a:extLst>
                  </a:blip>
                  <a:stretch>
                    <a:fillRect/>
                  </a:stretch>
                </pic:blipFill>
                <pic:spPr>
                  <a:xfrm>
                    <a:off x="0" y="0"/>
                    <a:ext cx="6109200" cy="338383"/>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0D20" w:rsidRDefault="00CC0D20" w:rsidP="00DE0E88">
      <w:r>
        <w:separator/>
      </w:r>
    </w:p>
  </w:footnote>
  <w:footnote w:type="continuationSeparator" w:id="0">
    <w:p w:rsidR="00CC0D20" w:rsidRDefault="00CC0D20" w:rsidP="00DE0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E88" w:rsidRDefault="0018191A" w:rsidP="00DE0E88">
    <w:pPr>
      <w:pStyle w:val="Intestazione"/>
      <w:ind w:left="-284"/>
    </w:pPr>
    <w:r>
      <w:rPr>
        <w:noProof/>
      </w:rPr>
      <w:drawing>
        <wp:inline distT="0" distB="0" distL="0" distR="0">
          <wp:extent cx="6566400" cy="852992"/>
          <wp:effectExtent l="0" t="0" r="635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 con titolo.png"/>
                  <pic:cNvPicPr/>
                </pic:nvPicPr>
                <pic:blipFill>
                  <a:blip r:embed="rId1">
                    <a:extLst>
                      <a:ext uri="{28A0092B-C50C-407E-A947-70E740481C1C}">
                        <a14:useLocalDpi xmlns:a14="http://schemas.microsoft.com/office/drawing/2010/main" val="0"/>
                      </a:ext>
                    </a:extLst>
                  </a:blip>
                  <a:stretch>
                    <a:fillRect/>
                  </a:stretch>
                </pic:blipFill>
                <pic:spPr>
                  <a:xfrm>
                    <a:off x="0" y="0"/>
                    <a:ext cx="6566400" cy="852992"/>
                  </a:xfrm>
                  <a:prstGeom prst="rect">
                    <a:avLst/>
                  </a:prstGeom>
                </pic:spPr>
              </pic:pic>
            </a:graphicData>
          </a:graphic>
        </wp:inline>
      </w:drawing>
    </w:r>
  </w:p>
  <w:p w:rsidR="00A02343" w:rsidRPr="00DE0E88" w:rsidRDefault="00A02343" w:rsidP="00DE0E88">
    <w:pPr>
      <w:pStyle w:val="Intestazione"/>
      <w:ind w:left="-28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88"/>
    <w:rsid w:val="00001D0A"/>
    <w:rsid w:val="00002C0E"/>
    <w:rsid w:val="00006BC1"/>
    <w:rsid w:val="000147C4"/>
    <w:rsid w:val="00017D4C"/>
    <w:rsid w:val="00077320"/>
    <w:rsid w:val="000A12A7"/>
    <w:rsid w:val="000A4AF9"/>
    <w:rsid w:val="000B1EBF"/>
    <w:rsid w:val="000C007B"/>
    <w:rsid w:val="000C1388"/>
    <w:rsid w:val="000C2612"/>
    <w:rsid w:val="000F2543"/>
    <w:rsid w:val="001008AD"/>
    <w:rsid w:val="001077F7"/>
    <w:rsid w:val="0015031B"/>
    <w:rsid w:val="00157AE3"/>
    <w:rsid w:val="00160BAE"/>
    <w:rsid w:val="0018191A"/>
    <w:rsid w:val="001A2501"/>
    <w:rsid w:val="001F36E6"/>
    <w:rsid w:val="001F6B89"/>
    <w:rsid w:val="00207E83"/>
    <w:rsid w:val="002619AB"/>
    <w:rsid w:val="002648C4"/>
    <w:rsid w:val="00272A21"/>
    <w:rsid w:val="00281C9B"/>
    <w:rsid w:val="002A396A"/>
    <w:rsid w:val="002B44D3"/>
    <w:rsid w:val="00316CD9"/>
    <w:rsid w:val="003422D7"/>
    <w:rsid w:val="00374969"/>
    <w:rsid w:val="0039008B"/>
    <w:rsid w:val="003933BA"/>
    <w:rsid w:val="003A3BBE"/>
    <w:rsid w:val="003C119A"/>
    <w:rsid w:val="003C5B0B"/>
    <w:rsid w:val="003F585F"/>
    <w:rsid w:val="00404087"/>
    <w:rsid w:val="004363DD"/>
    <w:rsid w:val="004617B7"/>
    <w:rsid w:val="004A389C"/>
    <w:rsid w:val="004A6A1D"/>
    <w:rsid w:val="004C6D70"/>
    <w:rsid w:val="004E6DFE"/>
    <w:rsid w:val="004E7527"/>
    <w:rsid w:val="004F1279"/>
    <w:rsid w:val="004F3C33"/>
    <w:rsid w:val="004F4C79"/>
    <w:rsid w:val="0050204D"/>
    <w:rsid w:val="0051226C"/>
    <w:rsid w:val="005137D8"/>
    <w:rsid w:val="00522332"/>
    <w:rsid w:val="00536C2A"/>
    <w:rsid w:val="0055671C"/>
    <w:rsid w:val="0056150B"/>
    <w:rsid w:val="005639D9"/>
    <w:rsid w:val="00586EC9"/>
    <w:rsid w:val="005B3AAE"/>
    <w:rsid w:val="005D56DF"/>
    <w:rsid w:val="005F6555"/>
    <w:rsid w:val="00603E0A"/>
    <w:rsid w:val="00677880"/>
    <w:rsid w:val="006D5015"/>
    <w:rsid w:val="007105DC"/>
    <w:rsid w:val="00744A80"/>
    <w:rsid w:val="00767537"/>
    <w:rsid w:val="007C08D5"/>
    <w:rsid w:val="007C2CBC"/>
    <w:rsid w:val="007D0776"/>
    <w:rsid w:val="00895769"/>
    <w:rsid w:val="008A0520"/>
    <w:rsid w:val="008A0781"/>
    <w:rsid w:val="008A56B1"/>
    <w:rsid w:val="008A7390"/>
    <w:rsid w:val="008C014D"/>
    <w:rsid w:val="008D41BD"/>
    <w:rsid w:val="008E4A33"/>
    <w:rsid w:val="008F7CC3"/>
    <w:rsid w:val="00902859"/>
    <w:rsid w:val="00914CD5"/>
    <w:rsid w:val="009416C3"/>
    <w:rsid w:val="00947304"/>
    <w:rsid w:val="009A293B"/>
    <w:rsid w:val="009A6993"/>
    <w:rsid w:val="009D69B2"/>
    <w:rsid w:val="00A02343"/>
    <w:rsid w:val="00A2188A"/>
    <w:rsid w:val="00A314FB"/>
    <w:rsid w:val="00A4662B"/>
    <w:rsid w:val="00A562F6"/>
    <w:rsid w:val="00A71220"/>
    <w:rsid w:val="00A716AF"/>
    <w:rsid w:val="00A76BF8"/>
    <w:rsid w:val="00A94352"/>
    <w:rsid w:val="00AA6153"/>
    <w:rsid w:val="00B10857"/>
    <w:rsid w:val="00B1462A"/>
    <w:rsid w:val="00B208F3"/>
    <w:rsid w:val="00B32F8C"/>
    <w:rsid w:val="00B37669"/>
    <w:rsid w:val="00B56150"/>
    <w:rsid w:val="00B57891"/>
    <w:rsid w:val="00BA02BA"/>
    <w:rsid w:val="00BD77CC"/>
    <w:rsid w:val="00BE3FAF"/>
    <w:rsid w:val="00C05354"/>
    <w:rsid w:val="00C10A61"/>
    <w:rsid w:val="00C159C7"/>
    <w:rsid w:val="00C71B20"/>
    <w:rsid w:val="00C73B42"/>
    <w:rsid w:val="00C86DDD"/>
    <w:rsid w:val="00CA1712"/>
    <w:rsid w:val="00CA7323"/>
    <w:rsid w:val="00CC0D20"/>
    <w:rsid w:val="00CD1E51"/>
    <w:rsid w:val="00CE765D"/>
    <w:rsid w:val="00D01D0F"/>
    <w:rsid w:val="00D0537E"/>
    <w:rsid w:val="00D12BE7"/>
    <w:rsid w:val="00D24FEE"/>
    <w:rsid w:val="00D27889"/>
    <w:rsid w:val="00D31CC1"/>
    <w:rsid w:val="00DC0FCF"/>
    <w:rsid w:val="00DE0E88"/>
    <w:rsid w:val="00E12FCE"/>
    <w:rsid w:val="00E44ACE"/>
    <w:rsid w:val="00E62053"/>
    <w:rsid w:val="00E84C7A"/>
    <w:rsid w:val="00EB687A"/>
    <w:rsid w:val="00EE3DD0"/>
    <w:rsid w:val="00F10851"/>
    <w:rsid w:val="00F10CB3"/>
    <w:rsid w:val="00F370F4"/>
    <w:rsid w:val="00F40374"/>
    <w:rsid w:val="00F62FD9"/>
    <w:rsid w:val="00F65922"/>
    <w:rsid w:val="00F824B9"/>
    <w:rsid w:val="00FD4C14"/>
    <w:rsid w:val="00FE250D"/>
  </w:rsids>
  <m:mathPr>
    <m:mathFont m:val="Cambria Math"/>
    <m:brkBin m:val="before"/>
    <m:brkBinSub m:val="--"/>
    <m:smallFrac m:val="0"/>
    <m:dispDef/>
    <m:lMargin m:val="0"/>
    <m:rMargin m:val="0"/>
    <m:defJc m:val="centerGroup"/>
    <m:wrapIndent m:val="1440"/>
    <m:intLim m:val="subSup"/>
    <m:naryLim m:val="undOvr"/>
  </m:mathPr>
  <w:themeFontLang w:val="it-IT" w:eastAsia="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B70EB6"/>
  <w15:chartTrackingRefBased/>
  <w15:docId w15:val="{0DBACAEE-0B22-4B9D-833F-9411A1D3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01D0F"/>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0E88"/>
    <w:pPr>
      <w:tabs>
        <w:tab w:val="center" w:pos="4819"/>
        <w:tab w:val="right" w:pos="9638"/>
      </w:tabs>
    </w:pPr>
    <w:rPr>
      <w:rFonts w:ascii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DE0E88"/>
  </w:style>
  <w:style w:type="paragraph" w:styleId="Pidipagina">
    <w:name w:val="footer"/>
    <w:basedOn w:val="Normale"/>
    <w:link w:val="PidipaginaCarattere"/>
    <w:uiPriority w:val="99"/>
    <w:unhideWhenUsed/>
    <w:rsid w:val="00DE0E88"/>
    <w:pPr>
      <w:tabs>
        <w:tab w:val="center" w:pos="4819"/>
        <w:tab w:val="right" w:pos="9638"/>
      </w:tabs>
    </w:pPr>
    <w:rPr>
      <w:rFonts w:ascii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DE0E88"/>
  </w:style>
  <w:style w:type="paragraph" w:styleId="NormaleWeb">
    <w:name w:val="Normal (Web)"/>
    <w:basedOn w:val="Normale"/>
    <w:uiPriority w:val="99"/>
    <w:semiHidden/>
    <w:unhideWhenUsed/>
    <w:rsid w:val="00D01D0F"/>
    <w:pPr>
      <w:spacing w:before="100" w:beforeAutospacing="1" w:after="100" w:afterAutospacing="1"/>
    </w:pPr>
    <w:rPr>
      <w:rFonts w:ascii="Calibri" w:hAnsi="Calibri" w:cs="Calibri"/>
      <w:sz w:val="22"/>
      <w:szCs w:val="22"/>
    </w:rPr>
  </w:style>
  <w:style w:type="character" w:styleId="Collegamentoipertestuale">
    <w:name w:val="Hyperlink"/>
    <w:basedOn w:val="Carpredefinitoparagrafo"/>
    <w:uiPriority w:val="99"/>
    <w:unhideWhenUsed/>
    <w:rsid w:val="00A716AF"/>
    <w:rPr>
      <w:color w:val="0563C1" w:themeColor="hyperlink"/>
      <w:u w:val="single"/>
    </w:rPr>
  </w:style>
  <w:style w:type="character" w:styleId="Menzionenonrisolta">
    <w:name w:val="Unresolved Mention"/>
    <w:basedOn w:val="Carpredefinitoparagrafo"/>
    <w:uiPriority w:val="99"/>
    <w:semiHidden/>
    <w:unhideWhenUsed/>
    <w:rsid w:val="00A716AF"/>
    <w:rPr>
      <w:color w:val="605E5C"/>
      <w:shd w:val="clear" w:color="auto" w:fill="E1DFDD"/>
    </w:rPr>
  </w:style>
  <w:style w:type="character" w:styleId="Enfasicorsivo">
    <w:name w:val="Emphasis"/>
    <w:basedOn w:val="Carpredefinitoparagrafo"/>
    <w:uiPriority w:val="20"/>
    <w:qFormat/>
    <w:rsid w:val="007D0776"/>
    <w:rPr>
      <w:i/>
      <w:iCs/>
    </w:rPr>
  </w:style>
  <w:style w:type="paragraph" w:styleId="Testonotaapidipagina">
    <w:name w:val="footnote text"/>
    <w:basedOn w:val="Normale"/>
    <w:link w:val="TestonotaapidipaginaCarattere"/>
    <w:semiHidden/>
    <w:rsid w:val="004E6DFE"/>
    <w:rPr>
      <w:rFonts w:eastAsia="Times New Roman"/>
      <w:sz w:val="20"/>
      <w:szCs w:val="20"/>
      <w:lang w:val="en-GB"/>
    </w:rPr>
  </w:style>
  <w:style w:type="character" w:customStyle="1" w:styleId="TestonotaapidipaginaCarattere">
    <w:name w:val="Testo nota a piè di pagina Carattere"/>
    <w:basedOn w:val="Carpredefinitoparagrafo"/>
    <w:link w:val="Testonotaapidipagina"/>
    <w:semiHidden/>
    <w:rsid w:val="004E6DFE"/>
    <w:rPr>
      <w:rFonts w:ascii="Times New Roman" w:eastAsia="Times New Roman" w:hAnsi="Times New Roman" w:cs="Times New Roman"/>
      <w:sz w:val="20"/>
      <w:szCs w:val="20"/>
      <w:lang w:val="en-GB" w:eastAsia="it-IT"/>
    </w:rPr>
  </w:style>
  <w:style w:type="character" w:styleId="Rimandonotaapidipagina">
    <w:name w:val="footnote reference"/>
    <w:basedOn w:val="Carpredefinitoparagrafo"/>
    <w:semiHidden/>
    <w:rsid w:val="004E6D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93250">
      <w:bodyDiv w:val="1"/>
      <w:marLeft w:val="0"/>
      <w:marRight w:val="0"/>
      <w:marTop w:val="0"/>
      <w:marBottom w:val="0"/>
      <w:divBdr>
        <w:top w:val="none" w:sz="0" w:space="0" w:color="auto"/>
        <w:left w:val="none" w:sz="0" w:space="0" w:color="auto"/>
        <w:bottom w:val="none" w:sz="0" w:space="0" w:color="auto"/>
        <w:right w:val="none" w:sz="0" w:space="0" w:color="auto"/>
      </w:divBdr>
    </w:div>
    <w:div w:id="907614371">
      <w:bodyDiv w:val="1"/>
      <w:marLeft w:val="0"/>
      <w:marRight w:val="0"/>
      <w:marTop w:val="0"/>
      <w:marBottom w:val="0"/>
      <w:divBdr>
        <w:top w:val="none" w:sz="0" w:space="0" w:color="auto"/>
        <w:left w:val="none" w:sz="0" w:space="0" w:color="auto"/>
        <w:bottom w:val="none" w:sz="0" w:space="0" w:color="auto"/>
        <w:right w:val="none" w:sz="0" w:space="0" w:color="auto"/>
      </w:divBdr>
    </w:div>
    <w:div w:id="170015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863</Words>
  <Characters>4921</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GRANATA</dc:creator>
  <cp:keywords/>
  <dc:description/>
  <cp:lastModifiedBy>Daniela Sogliani</cp:lastModifiedBy>
  <cp:revision>6</cp:revision>
  <cp:lastPrinted>2018-11-19T10:25:00Z</cp:lastPrinted>
  <dcterms:created xsi:type="dcterms:W3CDTF">2018-11-19T14:44:00Z</dcterms:created>
  <dcterms:modified xsi:type="dcterms:W3CDTF">2018-11-20T10:57:00Z</dcterms:modified>
</cp:coreProperties>
</file>